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olors1.xml" ContentType="application/vnd.ms-office.chartcolorstyle+xml"/>
  <Override PartName="/word/charts/style1.xml" ContentType="application/vnd.ms-office.chart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1DEC98">
      <w:pPr>
        <w:pStyle w:val="2"/>
        <w:jc w:val="center"/>
      </w:pPr>
    </w:p>
    <w:p w14:paraId="5D2F77F7">
      <w:pPr>
        <w:pStyle w:val="2"/>
        <w:jc w:val="center"/>
      </w:pPr>
    </w:p>
    <w:p w14:paraId="61B11F7F">
      <w:pPr>
        <w:pStyle w:val="2"/>
        <w:jc w:val="center"/>
      </w:pPr>
      <w:bookmarkStart w:id="0" w:name="_Toc494575042"/>
      <w:bookmarkStart w:id="1" w:name="_Toc3688"/>
      <w:bookmarkStart w:id="2" w:name="_Toc472684120"/>
      <w:bookmarkStart w:id="3" w:name="_Toc53677802"/>
      <w:bookmarkStart w:id="4" w:name="_Toc458670659"/>
      <w:bookmarkStart w:id="5" w:name="_Toc15132"/>
      <w:bookmarkStart w:id="6" w:name="_Toc22862"/>
      <w:bookmarkStart w:id="7" w:name="_Toc19569"/>
      <w:bookmarkStart w:id="8" w:name="_Toc78644498"/>
      <w:r>
        <w:t>《</w:t>
      </w:r>
      <w:r>
        <w:rPr>
          <w:rFonts w:hint="eastAsia"/>
        </w:rPr>
        <w:t>超声</w:t>
      </w:r>
      <w:r>
        <w:rPr>
          <w:rFonts w:hint="eastAsia"/>
          <w:lang w:val="en-US" w:eastAsia="zh-CN"/>
        </w:rPr>
        <w:t>显微镜校准规范</w:t>
      </w:r>
      <w:r>
        <w:t>》</w:t>
      </w:r>
      <w:bookmarkEnd w:id="0"/>
      <w:bookmarkStart w:id="9" w:name="_Toc494575043"/>
      <w:r>
        <w:rPr>
          <w:rFonts w:hint="eastAsia"/>
        </w:rPr>
        <w:t>实验验证报告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764B6537"/>
    <w:p w14:paraId="482AE03E"/>
    <w:p w14:paraId="62F70A72"/>
    <w:p w14:paraId="55BE0949"/>
    <w:p w14:paraId="2D5A1FF1"/>
    <w:p w14:paraId="0E5EA712"/>
    <w:p w14:paraId="0D3317B7"/>
    <w:p w14:paraId="1C8C6B26"/>
    <w:p w14:paraId="7475BFB5"/>
    <w:p w14:paraId="5F5B3F5B"/>
    <w:p w14:paraId="746CF43F"/>
    <w:p w14:paraId="2DBEE6C1"/>
    <w:p w14:paraId="74FDBC6F"/>
    <w:p w14:paraId="29D0A115"/>
    <w:p w14:paraId="35DC1F64"/>
    <w:p w14:paraId="2A992365"/>
    <w:p w14:paraId="027D7290"/>
    <w:p w14:paraId="18A66360"/>
    <w:p w14:paraId="63F97C4A"/>
    <w:p w14:paraId="774B1937"/>
    <w:p w14:paraId="42F28DF6">
      <w:pPr>
        <w:pStyle w:val="13"/>
      </w:pPr>
      <w:r>
        <w:t>《</w:t>
      </w:r>
      <w:r>
        <w:rPr>
          <w:rFonts w:hint="eastAsia"/>
        </w:rPr>
        <w:t>超声</w:t>
      </w:r>
      <w:r>
        <w:rPr>
          <w:rFonts w:hint="eastAsia"/>
          <w:lang w:val="en-US" w:eastAsia="zh-CN"/>
        </w:rPr>
        <w:t>显微镜校准规范</w:t>
      </w:r>
      <w:r>
        <w:t>》</w:t>
      </w:r>
      <w:r>
        <w:rPr>
          <w:rFonts w:hint="eastAsia"/>
        </w:rPr>
        <w:t>起草小组</w:t>
      </w:r>
    </w:p>
    <w:p w14:paraId="320C8A24">
      <w:pPr>
        <w:pStyle w:val="13"/>
      </w:pPr>
      <w:r>
        <w:rPr>
          <w:rFonts w:hint="eastAsia"/>
        </w:rPr>
        <w:t>20</w:t>
      </w:r>
      <w:r>
        <w:t>2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.07</w:t>
      </w:r>
    </w:p>
    <w:p w14:paraId="74AC8938">
      <w:pPr>
        <w:pStyle w:val="13"/>
        <w:sectPr>
          <w:footerReference r:id="rId4" w:type="first"/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751665B">
      <w:pPr>
        <w:pStyle w:val="1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ascii="Times New Roman" w:hAnsi="Times New Roman" w:cs="Times New Roman" w:eastAsiaTheme="minorEastAsia"/>
          <w:b/>
          <w:kern w:val="2"/>
          <w:sz w:val="28"/>
          <w:szCs w:val="28"/>
          <w:lang w:val="en-US" w:eastAsia="zh-CN" w:bidi="ar-SA"/>
        </w:rPr>
      </w:pPr>
      <w:r>
        <w:rPr>
          <w:rFonts w:hint="eastAsia"/>
          <w:b/>
          <w:bCs/>
          <w:sz w:val="24"/>
          <w:szCs w:val="24"/>
        </w:rPr>
        <w:t>目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eastAsia"/>
          <w:b/>
          <w:bCs/>
          <w:sz w:val="24"/>
          <w:szCs w:val="24"/>
        </w:rPr>
        <w:t>录</w:t>
      </w:r>
      <w:r>
        <w:rPr>
          <w:sz w:val="24"/>
          <w:szCs w:val="24"/>
        </w:rPr>
        <w:fldChar w:fldCharType="begin"/>
      </w:r>
      <w:r>
        <w:instrText xml:space="preserve"> TOC \o "1-3" \h \z \u </w:instrText>
      </w:r>
      <w:r>
        <w:rPr>
          <w:sz w:val="24"/>
          <w:szCs w:val="24"/>
        </w:rPr>
        <w:fldChar w:fldCharType="separate"/>
      </w:r>
    </w:p>
    <w:p w14:paraId="265834A0">
      <w:pPr>
        <w:pStyle w:val="13"/>
        <w:keepNext w:val="0"/>
        <w:keepLines w:val="0"/>
        <w:pageBreakBefore w:val="0"/>
        <w:widowControl w:val="0"/>
        <w:tabs>
          <w:tab w:val="right" w:leader="dot" w:pos="8306"/>
          <w:tab w:val="clear" w:pos="830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_Toc1803 </w:instrText>
      </w:r>
      <w:r>
        <w:rPr>
          <w:szCs w:val="28"/>
        </w:rPr>
        <w:fldChar w:fldCharType="separate"/>
      </w:r>
      <w:r>
        <w:rPr>
          <w:rFonts w:ascii="Times New Roman" w:hAnsi="Times New Roman"/>
          <w:szCs w:val="28"/>
        </w:rPr>
        <w:t>1、基本情况</w:t>
      </w:r>
      <w:r>
        <w:tab/>
      </w:r>
      <w:r>
        <w:fldChar w:fldCharType="begin"/>
      </w:r>
      <w:r>
        <w:instrText xml:space="preserve"> PAGEREF _Toc1803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4C43876E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_Toc8453 </w:instrText>
      </w:r>
      <w:r>
        <w:rPr>
          <w:szCs w:val="28"/>
        </w:rPr>
        <w:fldChar w:fldCharType="separate"/>
      </w:r>
      <w:r>
        <w:rPr>
          <w:rFonts w:hint="eastAsia"/>
        </w:rPr>
        <w:t>1.1实验条件</w:t>
      </w:r>
      <w:r>
        <w:tab/>
      </w:r>
      <w:r>
        <w:fldChar w:fldCharType="begin"/>
      </w:r>
      <w:r>
        <w:instrText xml:space="preserve"> PAGEREF _Toc8453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24423193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_Toc15900 </w:instrText>
      </w:r>
      <w:r>
        <w:rPr>
          <w:szCs w:val="28"/>
        </w:rPr>
        <w:fldChar w:fldCharType="separate"/>
      </w:r>
      <w:r>
        <w:rPr>
          <w:rFonts w:hint="eastAsia"/>
        </w:rPr>
        <w:t>1</w:t>
      </w:r>
      <w:r>
        <w:t>.2</w:t>
      </w:r>
      <w:r>
        <w:rPr>
          <w:rFonts w:hint="eastAsia"/>
        </w:rPr>
        <w:t>实验方法</w:t>
      </w:r>
      <w:r>
        <w:tab/>
      </w:r>
      <w:r>
        <w:fldChar w:fldCharType="begin"/>
      </w:r>
      <w:r>
        <w:instrText xml:space="preserve"> PAGEREF _Toc15900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594E702F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_Toc15800 </w:instrText>
      </w:r>
      <w:r>
        <w:rPr>
          <w:szCs w:val="28"/>
        </w:rPr>
        <w:fldChar w:fldCharType="separate"/>
      </w:r>
      <w:r>
        <w:rPr>
          <w:rFonts w:hint="eastAsia"/>
        </w:rPr>
        <w:t>1.3实验用标准器和配套设备</w:t>
      </w:r>
      <w:r>
        <w:tab/>
      </w:r>
      <w:r>
        <w:fldChar w:fldCharType="begin"/>
      </w:r>
      <w:r>
        <w:instrText xml:space="preserve"> PAGEREF _Toc15800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4BF7313C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_Toc12915 </w:instrText>
      </w:r>
      <w:r>
        <w:rPr>
          <w:szCs w:val="28"/>
        </w:rPr>
        <w:fldChar w:fldCharType="separate"/>
      </w:r>
      <w:r>
        <w:rPr>
          <w:rFonts w:hint="eastAsia"/>
        </w:rPr>
        <w:t>1.4实验用样机</w:t>
      </w:r>
      <w:r>
        <w:tab/>
      </w:r>
      <w:r>
        <w:fldChar w:fldCharType="begin"/>
      </w:r>
      <w:r>
        <w:instrText xml:space="preserve"> PAGEREF _Toc12915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2222AA27">
      <w:pPr>
        <w:pStyle w:val="13"/>
        <w:keepNext w:val="0"/>
        <w:keepLines w:val="0"/>
        <w:pageBreakBefore w:val="0"/>
        <w:widowControl w:val="0"/>
        <w:tabs>
          <w:tab w:val="right" w:leader="dot" w:pos="8306"/>
          <w:tab w:val="clear" w:pos="830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_Toc20740 </w:instrText>
      </w:r>
      <w:r>
        <w:rPr>
          <w:szCs w:val="28"/>
        </w:rPr>
        <w:fldChar w:fldCharType="separate"/>
      </w:r>
      <w:r>
        <w:rPr>
          <w:rFonts w:ascii="Times New Roman" w:hAnsi="Times New Roman"/>
          <w:szCs w:val="28"/>
        </w:rPr>
        <w:t>2、</w:t>
      </w:r>
      <w:r>
        <w:rPr>
          <w:rFonts w:hint="eastAsia" w:ascii="Times New Roman" w:hAnsi="Times New Roman"/>
          <w:szCs w:val="28"/>
        </w:rPr>
        <w:t>实验结果</w:t>
      </w:r>
      <w:r>
        <w:tab/>
      </w:r>
      <w:r>
        <w:fldChar w:fldCharType="begin"/>
      </w:r>
      <w:r>
        <w:instrText xml:space="preserve"> PAGEREF _Toc20740 \h </w:instrText>
      </w:r>
      <w:r>
        <w:fldChar w:fldCharType="separate"/>
      </w:r>
      <w:r>
        <w:t>2</w:t>
      </w:r>
      <w:r>
        <w:fldChar w:fldCharType="end"/>
      </w:r>
      <w:r>
        <w:rPr>
          <w:szCs w:val="28"/>
        </w:rPr>
        <w:fldChar w:fldCharType="end"/>
      </w:r>
    </w:p>
    <w:p w14:paraId="69C2895D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_Toc14520 </w:instrText>
      </w:r>
      <w:r>
        <w:rPr>
          <w:szCs w:val="28"/>
        </w:rPr>
        <w:fldChar w:fldCharType="separate"/>
      </w:r>
      <w:r>
        <w:rPr>
          <w:rFonts w:hint="eastAsia"/>
        </w:rPr>
        <w:t>2.1</w:t>
      </w:r>
      <w:r>
        <w:t xml:space="preserve"> </w:t>
      </w:r>
      <w:r>
        <w:rPr>
          <w:rFonts w:hint="eastAsia"/>
          <w:lang w:val="en-US" w:eastAsia="zh-CN"/>
        </w:rPr>
        <w:t>外观</w:t>
      </w:r>
      <w:r>
        <w:rPr>
          <w:rFonts w:hint="eastAsia"/>
        </w:rPr>
        <w:t>检查</w:t>
      </w:r>
      <w:r>
        <w:tab/>
      </w:r>
      <w:r>
        <w:fldChar w:fldCharType="begin"/>
      </w:r>
      <w:r>
        <w:instrText xml:space="preserve"> PAGEREF _Toc14520 \h </w:instrText>
      </w:r>
      <w:r>
        <w:fldChar w:fldCharType="separate"/>
      </w:r>
      <w:r>
        <w:t>3</w:t>
      </w:r>
      <w:r>
        <w:fldChar w:fldCharType="end"/>
      </w:r>
      <w:r>
        <w:rPr>
          <w:szCs w:val="28"/>
        </w:rPr>
        <w:fldChar w:fldCharType="end"/>
      </w:r>
    </w:p>
    <w:p w14:paraId="2C4F4CF9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_Toc19028 </w:instrText>
      </w:r>
      <w:r>
        <w:rPr>
          <w:szCs w:val="28"/>
        </w:rPr>
        <w:fldChar w:fldCharType="separate"/>
      </w:r>
      <w:r>
        <w:rPr>
          <w:rFonts w:hint="eastAsia"/>
          <w:lang w:val="en-US" w:eastAsia="zh-CN"/>
        </w:rPr>
        <w:t>2.2 预热后的稳定性</w:t>
      </w:r>
      <w:r>
        <w:tab/>
      </w:r>
      <w:r>
        <w:fldChar w:fldCharType="begin"/>
      </w:r>
      <w:r>
        <w:instrText xml:space="preserve"> PAGEREF _Toc19028 \h </w:instrText>
      </w:r>
      <w:r>
        <w:fldChar w:fldCharType="separate"/>
      </w:r>
      <w:r>
        <w:t>3</w:t>
      </w:r>
      <w:r>
        <w:fldChar w:fldCharType="end"/>
      </w:r>
      <w:r>
        <w:rPr>
          <w:szCs w:val="28"/>
        </w:rPr>
        <w:fldChar w:fldCharType="end"/>
      </w:r>
    </w:p>
    <w:p w14:paraId="35F3857C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_Toc17031 </w:instrText>
      </w:r>
      <w:r>
        <w:rPr>
          <w:szCs w:val="28"/>
        </w:rPr>
        <w:fldChar w:fldCharType="separate"/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>3 发射性能</w:t>
      </w:r>
      <w:r>
        <w:tab/>
      </w:r>
      <w:r>
        <w:fldChar w:fldCharType="begin"/>
      </w:r>
      <w:r>
        <w:instrText xml:space="preserve"> PAGEREF _Toc17031 \h </w:instrText>
      </w:r>
      <w:r>
        <w:fldChar w:fldCharType="separate"/>
      </w:r>
      <w:r>
        <w:t>4</w:t>
      </w:r>
      <w:r>
        <w:fldChar w:fldCharType="end"/>
      </w:r>
      <w:r>
        <w:rPr>
          <w:szCs w:val="28"/>
        </w:rPr>
        <w:fldChar w:fldCharType="end"/>
      </w:r>
    </w:p>
    <w:p w14:paraId="76D4FCCB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_Toc32072 </w:instrText>
      </w:r>
      <w:r>
        <w:rPr>
          <w:szCs w:val="28"/>
        </w:rPr>
        <w:fldChar w:fldCharType="separate"/>
      </w:r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4</w:t>
      </w:r>
      <w:r>
        <w:t xml:space="preserve"> </w:t>
      </w:r>
      <w:r>
        <w:rPr>
          <w:rFonts w:hint="eastAsia"/>
          <w:lang w:val="en-US" w:eastAsia="zh-CN"/>
        </w:rPr>
        <w:t>接收性能</w:t>
      </w:r>
      <w:r>
        <w:tab/>
      </w:r>
      <w:r>
        <w:fldChar w:fldCharType="begin"/>
      </w:r>
      <w:r>
        <w:instrText xml:space="preserve"> PAGEREF _Toc32072 \h </w:instrText>
      </w:r>
      <w:r>
        <w:fldChar w:fldCharType="separate"/>
      </w:r>
      <w:r>
        <w:t>5</w:t>
      </w:r>
      <w:r>
        <w:fldChar w:fldCharType="end"/>
      </w:r>
      <w:r>
        <w:rPr>
          <w:szCs w:val="28"/>
        </w:rPr>
        <w:fldChar w:fldCharType="end"/>
      </w:r>
    </w:p>
    <w:p w14:paraId="3ED91BD5">
      <w:pPr>
        <w:pStyle w:val="6"/>
        <w:keepNext w:val="0"/>
        <w:keepLines w:val="0"/>
        <w:pageBreakBefore w:val="0"/>
        <w:widowControl w:val="0"/>
        <w:tabs>
          <w:tab w:val="right" w:leader="dot" w:pos="8306"/>
          <w:tab w:val="clear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</w:pPr>
      <w:r>
        <w:rPr>
          <w:szCs w:val="28"/>
        </w:rPr>
        <w:fldChar w:fldCharType="begin"/>
      </w:r>
      <w:r>
        <w:rPr>
          <w:szCs w:val="28"/>
        </w:rPr>
        <w:instrText xml:space="preserve"> HYPERLINK \l _Toc10880 </w:instrText>
      </w:r>
      <w:r>
        <w:rPr>
          <w:szCs w:val="28"/>
        </w:rPr>
        <w:fldChar w:fldCharType="separate"/>
      </w:r>
      <w:r>
        <w:rPr>
          <w:rFonts w:hint="eastAsia"/>
          <w:lang w:val="en-US" w:eastAsia="zh-CN"/>
        </w:rPr>
        <w:t>2.5 整机性能</w:t>
      </w:r>
      <w:r>
        <w:tab/>
      </w:r>
      <w:r>
        <w:fldChar w:fldCharType="begin"/>
      </w:r>
      <w:r>
        <w:instrText xml:space="preserve"> PAGEREF _Toc10880 \h </w:instrText>
      </w:r>
      <w:r>
        <w:fldChar w:fldCharType="separate"/>
      </w:r>
      <w:r>
        <w:t>7</w:t>
      </w:r>
      <w:r>
        <w:fldChar w:fldCharType="end"/>
      </w:r>
      <w:r>
        <w:rPr>
          <w:szCs w:val="28"/>
        </w:rPr>
        <w:fldChar w:fldCharType="end"/>
      </w:r>
    </w:p>
    <w:p w14:paraId="22990D6E">
      <w:pPr>
        <w:keepNext w:val="0"/>
        <w:keepLines w:val="0"/>
        <w:pageBreakBefore w:val="0"/>
        <w:widowControl w:val="0"/>
        <w:tabs>
          <w:tab w:val="right" w:leader="dot" w:pos="829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sz w:val="28"/>
          <w:szCs w:val="28"/>
        </w:rPr>
        <w:sectPr>
          <w:footerReference r:id="rId5" w:type="first"/>
          <w:pgSz w:w="11906" w:h="16838"/>
          <w:pgMar w:top="1440" w:right="1800" w:bottom="1440" w:left="1800" w:header="851" w:footer="992" w:gutter="0"/>
          <w:pgNumType w:fmt="lowerRoman" w:start="1"/>
          <w:cols w:space="425" w:num="1"/>
          <w:titlePg/>
          <w:docGrid w:type="lines" w:linePitch="312" w:charSpace="0"/>
        </w:sectPr>
      </w:pPr>
      <w:r>
        <w:rPr>
          <w:szCs w:val="28"/>
        </w:rPr>
        <w:fldChar w:fldCharType="end"/>
      </w:r>
    </w:p>
    <w:p w14:paraId="6E1EDBA8">
      <w:pPr>
        <w:pStyle w:val="3"/>
        <w:pageBreakBefore/>
        <w:spacing w:line="415" w:lineRule="auto"/>
        <w:jc w:val="center"/>
        <w:rPr>
          <w:rFonts w:ascii="Times New Roman" w:hAnsi="Times New Roman"/>
        </w:rPr>
      </w:pPr>
      <w:bookmarkStart w:id="10" w:name="_Toc494575044"/>
      <w:bookmarkStart w:id="11" w:name="_Toc4256"/>
      <w:bookmarkStart w:id="12" w:name="_Toc30972"/>
      <w:bookmarkStart w:id="13" w:name="_Toc472684121"/>
      <w:bookmarkStart w:id="14" w:name="_Toc24873"/>
      <w:bookmarkStart w:id="15" w:name="_Toc53677803"/>
      <w:bookmarkStart w:id="16" w:name="_Toc458670660"/>
      <w:bookmarkStart w:id="17" w:name="_Toc271705955"/>
      <w:bookmarkStart w:id="18" w:name="_Toc6386"/>
      <w:r>
        <w:rPr>
          <w:rFonts w:ascii="Times New Roman" w:hAnsi="Times New Roman"/>
        </w:rPr>
        <w:t>《</w:t>
      </w:r>
      <w:r>
        <w:rPr>
          <w:rFonts w:hint="eastAsia"/>
        </w:rPr>
        <w:t>超声</w:t>
      </w:r>
      <w:r>
        <w:rPr>
          <w:rFonts w:hint="eastAsia"/>
          <w:lang w:val="en-US" w:eastAsia="zh-CN"/>
        </w:rPr>
        <w:t>显微镜校准规范</w:t>
      </w:r>
      <w:r>
        <w:rPr>
          <w:rFonts w:ascii="Times New Roman" w:hAnsi="Times New Roman"/>
        </w:rPr>
        <w:t>》实验</w:t>
      </w:r>
      <w:r>
        <w:rPr>
          <w:rFonts w:hint="eastAsia" w:ascii="Times New Roman" w:hAnsi="Times New Roman"/>
          <w:lang w:val="en-US" w:eastAsia="zh-CN"/>
        </w:rPr>
        <w:t>验证</w:t>
      </w:r>
      <w:r>
        <w:rPr>
          <w:rFonts w:ascii="Times New Roman" w:hAnsi="Times New Roman"/>
        </w:rPr>
        <w:t>报告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0AABCF40">
      <w:pPr>
        <w:pStyle w:val="3"/>
        <w:spacing w:before="156" w:beforeLines="50" w:after="156" w:afterLines="50" w:line="300" w:lineRule="auto"/>
        <w:rPr>
          <w:rFonts w:ascii="Times New Roman" w:hAnsi="Times New Roman"/>
          <w:sz w:val="28"/>
          <w:szCs w:val="28"/>
        </w:rPr>
      </w:pPr>
      <w:bookmarkStart w:id="19" w:name="_Toc1803"/>
      <w:r>
        <w:rPr>
          <w:rFonts w:ascii="Times New Roman" w:hAnsi="Times New Roman"/>
          <w:sz w:val="28"/>
          <w:szCs w:val="28"/>
        </w:rPr>
        <w:t>1、基本情况</w:t>
      </w:r>
      <w:bookmarkEnd w:id="19"/>
    </w:p>
    <w:p w14:paraId="51DAD717">
      <w:pPr>
        <w:pStyle w:val="4"/>
      </w:pPr>
      <w:bookmarkStart w:id="20" w:name="_Toc8453"/>
      <w:r>
        <w:rPr>
          <w:rFonts w:hint="eastAsia"/>
        </w:rPr>
        <w:t>1.1实验条件</w:t>
      </w:r>
      <w:bookmarkEnd w:id="20"/>
    </w:p>
    <w:p w14:paraId="279008AA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实验时间：20</w:t>
      </w:r>
      <w:r>
        <w:rPr>
          <w:rFonts w:ascii="Times New Roman"/>
          <w:szCs w:val="24"/>
        </w:rPr>
        <w:t>2</w:t>
      </w:r>
      <w:r>
        <w:rPr>
          <w:rFonts w:hint="eastAsia" w:ascii="Times New Roman"/>
          <w:szCs w:val="24"/>
          <w:lang w:val="en-US" w:eastAsia="zh-CN"/>
        </w:rPr>
        <w:t>6</w:t>
      </w:r>
      <w:r>
        <w:rPr>
          <w:rFonts w:hint="eastAsia" w:ascii="Times New Roman"/>
          <w:szCs w:val="24"/>
        </w:rPr>
        <w:t>年0</w:t>
      </w:r>
      <w:r>
        <w:rPr>
          <w:rFonts w:hint="eastAsia" w:ascii="Times New Roman"/>
          <w:szCs w:val="24"/>
          <w:lang w:val="en-US" w:eastAsia="zh-CN"/>
        </w:rPr>
        <w:t>6</w:t>
      </w:r>
      <w:r>
        <w:rPr>
          <w:rFonts w:hint="eastAsia" w:ascii="Times New Roman"/>
          <w:szCs w:val="24"/>
        </w:rPr>
        <w:t>月</w:t>
      </w:r>
      <w:r>
        <w:rPr>
          <w:rFonts w:hint="eastAsia" w:ascii="Times New Roman"/>
          <w:szCs w:val="24"/>
          <w:lang w:val="en-US" w:eastAsia="zh-CN"/>
        </w:rPr>
        <w:t>23</w:t>
      </w:r>
      <w:r>
        <w:rPr>
          <w:rFonts w:hint="eastAsia" w:ascii="Times New Roman"/>
          <w:szCs w:val="24"/>
        </w:rPr>
        <w:t>日~20</w:t>
      </w:r>
      <w:r>
        <w:rPr>
          <w:rFonts w:ascii="Times New Roman"/>
          <w:szCs w:val="24"/>
        </w:rPr>
        <w:t>2</w:t>
      </w:r>
      <w:r>
        <w:rPr>
          <w:rFonts w:hint="eastAsia" w:ascii="Times New Roman"/>
          <w:szCs w:val="24"/>
          <w:lang w:val="en-US" w:eastAsia="zh-CN"/>
        </w:rPr>
        <w:t>6</w:t>
      </w:r>
      <w:r>
        <w:rPr>
          <w:rFonts w:hint="eastAsia" w:ascii="Times New Roman"/>
          <w:szCs w:val="24"/>
        </w:rPr>
        <w:t>年</w:t>
      </w:r>
      <w:r>
        <w:rPr>
          <w:rFonts w:ascii="Times New Roman"/>
          <w:szCs w:val="24"/>
        </w:rPr>
        <w:t>07</w:t>
      </w:r>
      <w:r>
        <w:rPr>
          <w:rFonts w:hint="eastAsia" w:ascii="Times New Roman"/>
          <w:szCs w:val="24"/>
        </w:rPr>
        <w:t>月</w:t>
      </w:r>
      <w:r>
        <w:rPr>
          <w:rFonts w:hint="eastAsia" w:ascii="Times New Roman"/>
          <w:szCs w:val="24"/>
          <w:lang w:val="en-US" w:eastAsia="zh-CN"/>
        </w:rPr>
        <w:t>10</w:t>
      </w:r>
      <w:r>
        <w:rPr>
          <w:rFonts w:hint="eastAsia" w:ascii="Times New Roman"/>
          <w:szCs w:val="24"/>
        </w:rPr>
        <w:t>日</w:t>
      </w:r>
    </w:p>
    <w:p w14:paraId="7D336276">
      <w:pPr>
        <w:pStyle w:val="5"/>
        <w:spacing w:line="360" w:lineRule="auto"/>
        <w:ind w:firstLine="480" w:firstLineChars="200"/>
        <w:rPr>
          <w:rFonts w:hint="default" w:ascii="Times New Roman" w:eastAsia="宋体"/>
          <w:szCs w:val="24"/>
          <w:lang w:val="en-US" w:eastAsia="zh-CN"/>
        </w:rPr>
      </w:pPr>
      <w:r>
        <w:rPr>
          <w:rFonts w:hint="eastAsia" w:ascii="Times New Roman"/>
          <w:szCs w:val="24"/>
        </w:rPr>
        <w:t>实验地点：中国计量科学研究院</w:t>
      </w:r>
      <w:r>
        <w:rPr>
          <w:rFonts w:hint="eastAsia" w:ascii="Times New Roman"/>
          <w:szCs w:val="24"/>
          <w:lang w:val="en-US" w:eastAsia="zh-CN"/>
        </w:rPr>
        <w:t>昌平院区17#1001</w:t>
      </w:r>
    </w:p>
    <w:p w14:paraId="249599CC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环境参数：空气温度（23~26）</w:t>
      </w:r>
      <w:r>
        <w:rPr>
          <w:rFonts w:ascii="Times New Roman"/>
          <w:szCs w:val="24"/>
          <w:vertAlign w:val="superscript"/>
        </w:rPr>
        <w:sym w:font="Symbol" w:char="F0B0"/>
      </w:r>
      <w:r>
        <w:rPr>
          <w:rFonts w:hint="eastAsia" w:ascii="Times New Roman"/>
          <w:szCs w:val="24"/>
        </w:rPr>
        <w:t>C</w:t>
      </w:r>
    </w:p>
    <w:p w14:paraId="27CD4E5E">
      <w:pPr>
        <w:pStyle w:val="5"/>
        <w:spacing w:line="360" w:lineRule="auto"/>
        <w:ind w:firstLine="1680" w:firstLineChars="700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相对湿度（40~55）%</w:t>
      </w:r>
    </w:p>
    <w:p w14:paraId="3E2796DE">
      <w:pPr>
        <w:pStyle w:val="5"/>
        <w:spacing w:line="360" w:lineRule="auto"/>
        <w:ind w:firstLine="1680" w:firstLineChars="700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静压（99.7~100.9）kPa</w:t>
      </w:r>
    </w:p>
    <w:p w14:paraId="0B834262">
      <w:pPr>
        <w:pStyle w:val="4"/>
      </w:pPr>
      <w:bookmarkStart w:id="21" w:name="_Toc15900"/>
      <w:r>
        <w:rPr>
          <w:rFonts w:hint="eastAsia"/>
        </w:rPr>
        <w:t>1</w:t>
      </w:r>
      <w:r>
        <w:t>.2</w:t>
      </w:r>
      <w:r>
        <w:rPr>
          <w:rFonts w:hint="eastAsia"/>
        </w:rPr>
        <w:t>实验方法</w:t>
      </w:r>
      <w:bookmarkEnd w:id="21"/>
    </w:p>
    <w:p w14:paraId="41AF3F45">
      <w:pPr>
        <w:spacing w:line="36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本实验采用《超声</w:t>
      </w:r>
      <w:r>
        <w:rPr>
          <w:rFonts w:hint="eastAsia"/>
          <w:sz w:val="24"/>
          <w:lang w:val="en-US" w:eastAsia="zh-CN"/>
        </w:rPr>
        <w:t>扫描显微镜校准规范</w:t>
      </w:r>
      <w:r>
        <w:rPr>
          <w:rFonts w:hint="eastAsia"/>
          <w:sz w:val="24"/>
        </w:rPr>
        <w:t>》（</w:t>
      </w:r>
      <w:r>
        <w:rPr>
          <w:rFonts w:hint="eastAsia"/>
          <w:sz w:val="24"/>
          <w:lang w:val="en-US" w:eastAsia="zh-CN"/>
        </w:rPr>
        <w:t>预审</w:t>
      </w:r>
      <w:r>
        <w:rPr>
          <w:rFonts w:hint="eastAsia"/>
          <w:sz w:val="24"/>
        </w:rPr>
        <w:t>稿）中描述的方法。</w:t>
      </w:r>
    </w:p>
    <w:p w14:paraId="1C9FD58F">
      <w:pPr>
        <w:pStyle w:val="4"/>
      </w:pPr>
      <w:bookmarkStart w:id="22" w:name="_Toc15800"/>
      <w:r>
        <w:rPr>
          <w:rFonts w:hint="eastAsia"/>
        </w:rPr>
        <w:t>1.3实验用标准器和配套设备</w:t>
      </w:r>
      <w:bookmarkEnd w:id="22"/>
    </w:p>
    <w:p w14:paraId="51F20571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本实验使用的标准器和配套设备如下：</w:t>
      </w:r>
    </w:p>
    <w:p w14:paraId="390FA216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</w:rPr>
        <w:t>a）</w:t>
      </w:r>
      <w:r>
        <w:rPr>
          <w:rFonts w:hint="eastAsia"/>
          <w:sz w:val="24"/>
          <w:lang w:val="en-US" w:eastAsia="zh-CN"/>
        </w:rPr>
        <w:t>DG5502 Pro</w:t>
      </w:r>
      <w:r>
        <w:rPr>
          <w:rFonts w:hint="eastAsia"/>
          <w:sz w:val="24"/>
        </w:rPr>
        <w:t>型</w:t>
      </w:r>
      <w:r>
        <w:rPr>
          <w:rFonts w:hint="eastAsia"/>
          <w:sz w:val="24"/>
          <w:lang w:val="en-US" w:eastAsia="zh-CN"/>
        </w:rPr>
        <w:t>函数发生器</w:t>
      </w:r>
      <w:r>
        <w:rPr>
          <w:rFonts w:hint="eastAsia"/>
          <w:sz w:val="24"/>
        </w:rPr>
        <w:t>（</w:t>
      </w:r>
      <w:r>
        <w:rPr>
          <w:rFonts w:hint="eastAsia"/>
          <w:sz w:val="24"/>
          <w:lang w:val="en-US" w:eastAsia="zh-CN"/>
        </w:rPr>
        <w:t>Rigol</w:t>
      </w:r>
      <w:r>
        <w:rPr>
          <w:rFonts w:hint="eastAsia"/>
          <w:sz w:val="24"/>
        </w:rPr>
        <w:t>公司）</w:t>
      </w:r>
    </w:p>
    <w:p w14:paraId="67C07878">
      <w:pPr>
        <w:autoSpaceDE w:val="0"/>
        <w:autoSpaceDN w:val="0"/>
        <w:adjustRightInd w:val="0"/>
        <w:spacing w:line="360" w:lineRule="auto"/>
        <w:ind w:firstLine="420"/>
        <w:rPr>
          <w:kern w:val="0"/>
          <w:sz w:val="24"/>
        </w:rPr>
      </w:pPr>
      <w:r>
        <w:rPr>
          <w:rFonts w:hint="eastAsia"/>
          <w:kern w:val="0"/>
          <w:sz w:val="24"/>
        </w:rPr>
        <w:t>b）</w:t>
      </w:r>
      <w:r>
        <w:rPr>
          <w:rFonts w:hint="eastAsia"/>
          <w:kern w:val="0"/>
          <w:sz w:val="24"/>
          <w:lang w:val="en-US" w:eastAsia="zh-CN"/>
        </w:rPr>
        <w:t>WavePro725Zi 数字示波器</w:t>
      </w:r>
      <w:r>
        <w:rPr>
          <w:rFonts w:hint="eastAsia"/>
          <w:kern w:val="0"/>
          <w:sz w:val="24"/>
        </w:rPr>
        <w:t>（</w:t>
      </w:r>
      <w:r>
        <w:rPr>
          <w:rFonts w:hint="eastAsia"/>
          <w:kern w:val="0"/>
          <w:sz w:val="24"/>
          <w:lang w:val="en-US" w:eastAsia="zh-CN"/>
        </w:rPr>
        <w:t>Lecroy</w:t>
      </w:r>
      <w:r>
        <w:rPr>
          <w:rFonts w:hint="eastAsia"/>
          <w:kern w:val="0"/>
          <w:sz w:val="24"/>
        </w:rPr>
        <w:t>公司）</w:t>
      </w:r>
    </w:p>
    <w:p w14:paraId="33650F99">
      <w:pPr>
        <w:spacing w:line="360" w:lineRule="auto"/>
        <w:ind w:firstLine="435"/>
        <w:rPr>
          <w:kern w:val="0"/>
          <w:sz w:val="24"/>
        </w:rPr>
      </w:pPr>
      <w:r>
        <w:rPr>
          <w:rFonts w:hint="eastAsia"/>
          <w:sz w:val="24"/>
        </w:rPr>
        <w:t>c）</w:t>
      </w:r>
      <w:r>
        <w:rPr>
          <w:rFonts w:hint="eastAsia"/>
          <w:sz w:val="24"/>
          <w:lang w:val="en-US" w:eastAsia="zh-CN"/>
        </w:rPr>
        <w:t>GKTS2-4-101-0.03-A4精密</w:t>
      </w:r>
      <w:r>
        <w:rPr>
          <w:rFonts w:hint="eastAsia"/>
          <w:kern w:val="0"/>
          <w:sz w:val="24"/>
        </w:rPr>
        <w:t>衰减器（</w:t>
      </w:r>
      <w:r>
        <w:rPr>
          <w:rFonts w:hint="eastAsia"/>
          <w:kern w:val="0"/>
          <w:sz w:val="24"/>
          <w:lang w:val="en-US" w:eastAsia="zh-CN"/>
        </w:rPr>
        <w:t>上海华湘</w:t>
      </w:r>
      <w:r>
        <w:rPr>
          <w:rFonts w:hint="eastAsia"/>
          <w:kern w:val="0"/>
          <w:sz w:val="24"/>
        </w:rPr>
        <w:t>）</w:t>
      </w:r>
    </w:p>
    <w:p w14:paraId="5DA70EDC">
      <w:pPr>
        <w:spacing w:line="360" w:lineRule="auto"/>
        <w:ind w:firstLine="435"/>
        <w:rPr>
          <w:rFonts w:hint="eastAsia"/>
          <w:sz w:val="24"/>
          <w:lang w:val="en-US" w:eastAsia="zh-CN"/>
        </w:rPr>
      </w:pPr>
      <w:r>
        <w:rPr>
          <w:rFonts w:hint="eastAsia"/>
          <w:sz w:val="24"/>
        </w:rPr>
        <w:t>d）</w:t>
      </w:r>
      <w:r>
        <w:rPr>
          <w:rFonts w:hint="eastAsia"/>
          <w:sz w:val="24"/>
          <w:lang w:val="en-US" w:eastAsia="zh-CN"/>
        </w:rPr>
        <w:t>RBS-70-1-2固定衰减器（上海华湘）</w:t>
      </w:r>
    </w:p>
    <w:p w14:paraId="6C455EB3">
      <w:pPr>
        <w:spacing w:line="360" w:lineRule="auto"/>
        <w:ind w:firstLine="435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e）系统灵敏度靶件（NIM）</w:t>
      </w:r>
    </w:p>
    <w:p w14:paraId="21769F58">
      <w:pPr>
        <w:spacing w:line="360" w:lineRule="auto"/>
        <w:ind w:firstLine="435"/>
        <w:rPr>
          <w:sz w:val="24"/>
        </w:rPr>
      </w:pPr>
      <w:r>
        <w:rPr>
          <w:rFonts w:hint="eastAsia"/>
          <w:sz w:val="24"/>
          <w:lang w:val="en-US" w:eastAsia="zh-CN"/>
        </w:rPr>
        <w:t>f</w:t>
      </w:r>
      <w:r>
        <w:rPr>
          <w:rFonts w:hint="eastAsia"/>
          <w:sz w:val="24"/>
        </w:rPr>
        <w:t>）</w:t>
      </w:r>
      <w:r>
        <w:rPr>
          <w:rFonts w:hint="eastAsia"/>
          <w:sz w:val="24"/>
          <w:lang w:val="en-US" w:eastAsia="zh-CN"/>
        </w:rPr>
        <w:t>CENTER 310温湿度计（</w:t>
      </w:r>
      <w:r>
        <w:rPr>
          <w:rFonts w:ascii="宋体" w:hAnsi="宋体" w:eastAsia="宋体" w:cs="宋体"/>
          <w:sz w:val="24"/>
          <w:szCs w:val="24"/>
        </w:rPr>
        <w:t>台湾群特</w:t>
      </w:r>
      <w:r>
        <w:rPr>
          <w:rFonts w:hint="eastAsia"/>
          <w:sz w:val="24"/>
          <w:lang w:val="en-US" w:eastAsia="zh-CN"/>
        </w:rPr>
        <w:t>）</w:t>
      </w:r>
    </w:p>
    <w:p w14:paraId="15F44435">
      <w:pPr>
        <w:pStyle w:val="4"/>
      </w:pPr>
      <w:bookmarkStart w:id="23" w:name="_Toc12915"/>
      <w:r>
        <w:rPr>
          <w:rFonts w:hint="eastAsia"/>
        </w:rPr>
        <w:t>1.4实验用样机</w:t>
      </w:r>
      <w:bookmarkEnd w:id="23"/>
    </w:p>
    <w:p w14:paraId="478D5FDB">
      <w:pPr>
        <w:autoSpaceDE w:val="0"/>
        <w:autoSpaceDN w:val="0"/>
        <w:adjustRightInd w:val="0"/>
        <w:spacing w:line="400" w:lineRule="atLeast"/>
        <w:ind w:left="480"/>
        <w:rPr>
          <w:rFonts w:hint="default" w:eastAsia="宋体"/>
          <w:kern w:val="0"/>
          <w:sz w:val="24"/>
          <w:lang w:val="en-US" w:eastAsia="zh-CN"/>
        </w:rPr>
      </w:pPr>
      <w:r>
        <w:rPr>
          <w:rFonts w:hint="eastAsia"/>
          <w:sz w:val="24"/>
        </w:rPr>
        <w:t>a）</w:t>
      </w:r>
      <w:r>
        <w:rPr>
          <w:rFonts w:hint="eastAsia"/>
          <w:kern w:val="0"/>
          <w:sz w:val="24"/>
          <w:lang w:val="en-US" w:eastAsia="zh-CN"/>
        </w:rPr>
        <w:t>中国计量科学研究院</w:t>
      </w:r>
      <w:r>
        <w:rPr>
          <w:rFonts w:hint="eastAsia"/>
          <w:kern w:val="0"/>
          <w:sz w:val="24"/>
          <w:lang w:val="zh-CN"/>
        </w:rPr>
        <w:t>，</w:t>
      </w:r>
      <w:r>
        <w:rPr>
          <w:rFonts w:hint="eastAsia"/>
          <w:kern w:val="0"/>
          <w:sz w:val="24"/>
          <w:lang w:val="en-US" w:eastAsia="zh-CN"/>
        </w:rPr>
        <w:t>NIM-SAT</w:t>
      </w:r>
    </w:p>
    <w:p w14:paraId="1443D7F4">
      <w:pPr>
        <w:pStyle w:val="3"/>
        <w:spacing w:before="156" w:beforeLines="50" w:after="156" w:afterLines="50" w:line="300" w:lineRule="auto"/>
        <w:rPr>
          <w:rFonts w:ascii="Times New Roman" w:hAnsi="Times New Roman"/>
          <w:sz w:val="28"/>
          <w:szCs w:val="28"/>
        </w:rPr>
      </w:pPr>
      <w:bookmarkStart w:id="24" w:name="_Toc271705957"/>
      <w:bookmarkStart w:id="25" w:name="_Toc20740"/>
      <w:r>
        <w:rPr>
          <w:rFonts w:ascii="Times New Roman" w:hAnsi="Times New Roman"/>
          <w:sz w:val="28"/>
          <w:szCs w:val="28"/>
        </w:rPr>
        <w:t>2、</w:t>
      </w:r>
      <w:bookmarkEnd w:id="24"/>
      <w:r>
        <w:rPr>
          <w:rFonts w:hint="eastAsia" w:ascii="Times New Roman" w:hAnsi="Times New Roman"/>
          <w:sz w:val="28"/>
          <w:szCs w:val="28"/>
        </w:rPr>
        <w:t>实验结果</w:t>
      </w:r>
      <w:bookmarkEnd w:id="25"/>
    </w:p>
    <w:p w14:paraId="5B51CDED">
      <w:pPr>
        <w:pStyle w:val="5"/>
        <w:spacing w:line="360" w:lineRule="auto"/>
        <w:ind w:firstLine="480" w:firstLineChars="200"/>
        <w:rPr>
          <w:rFonts w:hint="eastAsia" w:ascii="Times New Roman"/>
          <w:szCs w:val="24"/>
        </w:rPr>
      </w:pPr>
      <w:r>
        <w:rPr>
          <w:rFonts w:hint="eastAsia" w:ascii="Times New Roman"/>
          <w:szCs w:val="24"/>
        </w:rPr>
        <w:t>本实验进行了以下项目的实验：</w:t>
      </w:r>
    </w:p>
    <w:p w14:paraId="2E896ECE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一般技术检查：预热后的稳定性；</w:t>
      </w:r>
    </w:p>
    <w:p w14:paraId="4243BC95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发射</w:t>
      </w:r>
      <w:r>
        <w:rPr>
          <w:rFonts w:hint="eastAsia" w:ascii="Times New Roman" w:hAnsi="Times New Roman"/>
          <w:sz w:val="24"/>
          <w:lang w:val="en-US" w:eastAsia="zh-CN"/>
        </w:rPr>
        <w:t>脉冲</w:t>
      </w:r>
      <w:r>
        <w:rPr>
          <w:rFonts w:hint="eastAsia" w:ascii="Times New Roman" w:hAnsi="Times New Roman" w:eastAsiaTheme="minorEastAsia"/>
          <w:sz w:val="24"/>
        </w:rPr>
        <w:t>电压、</w:t>
      </w:r>
      <w:r>
        <w:rPr>
          <w:rFonts w:hint="eastAsia" w:ascii="Times New Roman" w:hAnsi="Times New Roman" w:eastAsiaTheme="minorEastAsia"/>
          <w:sz w:val="24"/>
          <w:lang w:val="en-US" w:eastAsia="zh-CN"/>
        </w:rPr>
        <w:t>脉冲</w:t>
      </w:r>
      <w:r>
        <w:rPr>
          <w:rFonts w:hint="eastAsia" w:ascii="Times New Roman" w:hAnsi="Times New Roman" w:eastAsiaTheme="minorEastAsia"/>
          <w:sz w:val="24"/>
        </w:rPr>
        <w:t>上升时间、</w:t>
      </w:r>
      <w:r>
        <w:rPr>
          <w:rFonts w:hint="eastAsia" w:ascii="Times New Roman" w:hAnsi="Times New Roman" w:eastAsiaTheme="minorEastAsia"/>
          <w:sz w:val="24"/>
          <w:lang w:val="en-US" w:eastAsia="zh-CN"/>
        </w:rPr>
        <w:t>脉冲</w:t>
      </w:r>
      <w:r>
        <w:rPr>
          <w:rFonts w:hint="eastAsia" w:ascii="Times New Roman" w:hAnsi="Times New Roman" w:eastAsiaTheme="minorEastAsia"/>
          <w:sz w:val="24"/>
        </w:rPr>
        <w:t>持续时间</w:t>
      </w:r>
      <w:r>
        <w:rPr>
          <w:rFonts w:hint="eastAsia" w:ascii="Times New Roman" w:hAnsi="Times New Roman"/>
          <w:sz w:val="24"/>
          <w:lang w:eastAsia="zh-CN"/>
        </w:rPr>
        <w:t>、</w:t>
      </w:r>
      <w:r>
        <w:rPr>
          <w:rFonts w:hint="eastAsia" w:ascii="Times New Roman" w:hAnsi="Times New Roman"/>
          <w:sz w:val="24"/>
          <w:lang w:val="en-US" w:eastAsia="zh-CN"/>
        </w:rPr>
        <w:t>脉冲重复频率</w:t>
      </w:r>
    </w:p>
    <w:p w14:paraId="31866F31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/>
          <w:sz w:val="24"/>
          <w:lang w:val="en-US" w:eastAsia="zh-CN"/>
        </w:rPr>
        <w:t>放大器频率响应</w:t>
      </w:r>
    </w:p>
    <w:p w14:paraId="2F0923BD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/>
          <w:sz w:val="24"/>
          <w:lang w:val="en-US" w:eastAsia="zh-CN"/>
        </w:rPr>
        <w:t>动态范围</w:t>
      </w:r>
    </w:p>
    <w:p w14:paraId="0D541632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等效输入噪声</w:t>
      </w:r>
    </w:p>
    <w:p w14:paraId="656AA167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衰减器误差</w:t>
      </w:r>
    </w:p>
    <w:p w14:paraId="546201D9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幅度线性误差</w:t>
      </w:r>
    </w:p>
    <w:p w14:paraId="51514F71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 w:eastAsiaTheme="minorEastAsia"/>
          <w:sz w:val="24"/>
        </w:rPr>
        <w:t>时基线性误差</w:t>
      </w:r>
    </w:p>
    <w:p w14:paraId="5D5EF73B">
      <w:pPr>
        <w:pStyle w:val="26"/>
        <w:numPr>
          <w:ilvl w:val="0"/>
          <w:numId w:val="1"/>
        </w:numPr>
        <w:spacing w:line="360" w:lineRule="auto"/>
        <w:ind w:firstLineChars="0"/>
        <w:rPr>
          <w:rFonts w:ascii="Times New Roman" w:hAnsi="Times New Roman" w:eastAsiaTheme="minorEastAsia"/>
          <w:sz w:val="24"/>
        </w:rPr>
      </w:pPr>
      <w:r>
        <w:rPr>
          <w:rFonts w:hint="eastAsia" w:ascii="Times New Roman" w:hAnsi="Times New Roman"/>
          <w:sz w:val="24"/>
          <w:lang w:val="en-US" w:eastAsia="zh-CN"/>
        </w:rPr>
        <w:t>系统灵敏度</w:t>
      </w:r>
    </w:p>
    <w:p w14:paraId="765A4071">
      <w:pPr>
        <w:pStyle w:val="4"/>
      </w:pPr>
      <w:bookmarkStart w:id="26" w:name="_Toc14520"/>
      <w:r>
        <w:rPr>
          <w:rFonts w:hint="eastAsia"/>
        </w:rPr>
        <w:t>2.1</w:t>
      </w:r>
      <w:r>
        <w:t xml:space="preserve"> </w:t>
      </w:r>
      <w:r>
        <w:rPr>
          <w:rFonts w:hint="eastAsia"/>
          <w:lang w:val="en-US" w:eastAsia="zh-CN"/>
        </w:rPr>
        <w:t>外观</w:t>
      </w:r>
      <w:r>
        <w:rPr>
          <w:rFonts w:hint="eastAsia"/>
        </w:rPr>
        <w:t>检查</w:t>
      </w:r>
      <w:bookmarkEnd w:id="26"/>
    </w:p>
    <w:p w14:paraId="15F44BD7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《超声</w:t>
      </w:r>
      <w:r>
        <w:rPr>
          <w:rFonts w:hint="eastAsia" w:ascii="Times New Roman"/>
          <w:lang w:val="en-US" w:eastAsia="zh-CN"/>
        </w:rPr>
        <w:t>扫描显微镜校准校准规范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</w:t>
      </w:r>
      <w:r>
        <w:rPr>
          <w:rFonts w:ascii="Times New Roman"/>
          <w:szCs w:val="24"/>
        </w:rPr>
        <w:t>.</w:t>
      </w:r>
      <w:r>
        <w:rPr>
          <w:rFonts w:hint="eastAsia" w:ascii="Times New Roman"/>
          <w:szCs w:val="24"/>
          <w:lang w:val="en-US" w:eastAsia="zh-CN"/>
        </w:rPr>
        <w:t>2</w:t>
      </w:r>
      <w:r>
        <w:rPr>
          <w:rFonts w:ascii="Times New Roman"/>
          <w:szCs w:val="24"/>
        </w:rPr>
        <w:t>.</w:t>
      </w:r>
      <w:r>
        <w:rPr>
          <w:rFonts w:hint="eastAsia" w:ascii="Times New Roman"/>
          <w:szCs w:val="24"/>
          <w:lang w:val="en-US" w:eastAsia="zh-CN"/>
        </w:rPr>
        <w:t>1</w:t>
      </w:r>
      <w:r>
        <w:rPr>
          <w:rFonts w:hint="eastAsia" w:ascii="Times New Roman"/>
          <w:szCs w:val="24"/>
        </w:rPr>
        <w:t>）对</w:t>
      </w:r>
      <w:r>
        <w:rPr>
          <w:rFonts w:hint="eastAsia" w:ascii="Times New Roman"/>
          <w:szCs w:val="24"/>
          <w:lang w:val="en-US" w:eastAsia="zh-CN"/>
        </w:rPr>
        <w:t>NIM-SAT</w:t>
      </w:r>
      <w:r>
        <w:rPr>
          <w:rFonts w:hint="eastAsia" w:ascii="Times New Roman"/>
          <w:szCs w:val="24"/>
        </w:rPr>
        <w:t>进行</w:t>
      </w:r>
      <w:r>
        <w:rPr>
          <w:rFonts w:hint="eastAsia" w:ascii="Times New Roman"/>
          <w:szCs w:val="24"/>
          <w:lang w:val="en-US" w:eastAsia="zh-CN"/>
        </w:rPr>
        <w:t>外观</w:t>
      </w:r>
      <w:r>
        <w:rPr>
          <w:rFonts w:hint="eastAsia" w:ascii="Times New Roman"/>
          <w:szCs w:val="24"/>
        </w:rPr>
        <w:t>检查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结果良好。</w:t>
      </w:r>
    </w:p>
    <w:p w14:paraId="22086848">
      <w:pPr>
        <w:pStyle w:val="5"/>
        <w:spacing w:line="360" w:lineRule="auto"/>
        <w:ind w:firstLine="480" w:firstLineChars="200"/>
        <w:jc w:val="center"/>
        <w:rPr>
          <w:rFonts w:hint="default" w:ascii="Times New Roman"/>
          <w:szCs w:val="24"/>
          <w:lang w:val="en-US" w:eastAsia="zh-CN"/>
        </w:rPr>
      </w:pPr>
      <w:r>
        <w:rPr>
          <w:rFonts w:hint="default" w:ascii="Times New Roman"/>
          <w:szCs w:val="24"/>
          <w:lang w:val="en-US" w:eastAsia="zh-CN"/>
        </w:rPr>
        <w:drawing>
          <wp:inline distT="0" distB="0" distL="114300" distR="114300">
            <wp:extent cx="2555875" cy="3408680"/>
            <wp:effectExtent l="0" t="0" r="6350" b="1270"/>
            <wp:docPr id="2" name="图片 2" descr="7cf7e955b699a4de521cd22ab76cdd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cf7e955b699a4de521cd22ab76cdd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C7646">
      <w:pPr>
        <w:pStyle w:val="5"/>
        <w:spacing w:line="360" w:lineRule="auto"/>
        <w:ind w:firstLine="480" w:firstLineChars="200"/>
        <w:jc w:val="center"/>
        <w:rPr>
          <w:rFonts w:hint="default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图1 外观检查</w:t>
      </w:r>
    </w:p>
    <w:p w14:paraId="552BDA8F">
      <w:pPr>
        <w:pStyle w:val="4"/>
        <w:rPr>
          <w:rFonts w:hint="default"/>
          <w:lang w:val="en-US" w:eastAsia="zh-CN"/>
        </w:rPr>
      </w:pPr>
      <w:bookmarkStart w:id="27" w:name="_Toc19028"/>
      <w:r>
        <w:rPr>
          <w:rFonts w:hint="eastAsia"/>
          <w:lang w:val="en-US" w:eastAsia="zh-CN"/>
        </w:rPr>
        <w:t>2.2 预热后的稳定性</w:t>
      </w:r>
      <w:bookmarkEnd w:id="27"/>
    </w:p>
    <w:p w14:paraId="60DB6419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  <w:lang w:val="en-US" w:eastAsia="zh-CN"/>
        </w:rPr>
        <w:t>按照7.2.2的实验步骤进行预热后的稳定性校准，</w:t>
      </w:r>
      <w:r>
        <w:rPr>
          <w:rFonts w:hint="eastAsia" w:ascii="Times New Roman"/>
          <w:szCs w:val="24"/>
        </w:rPr>
        <w:t>数据如表1。</w:t>
      </w:r>
    </w:p>
    <w:p w14:paraId="691B1FEF">
      <w:pPr>
        <w:pStyle w:val="5"/>
        <w:spacing w:line="360" w:lineRule="auto"/>
        <w:ind w:firstLine="0"/>
        <w:jc w:val="center"/>
        <w:rPr>
          <w:rFonts w:hint="default" w:ascii="Times New Roman" w:eastAsia="宋体"/>
          <w:b/>
          <w:sz w:val="21"/>
          <w:szCs w:val="21"/>
          <w:lang w:val="en-US" w:eastAsia="zh-CN"/>
        </w:rPr>
      </w:pPr>
      <w:r>
        <w:rPr>
          <w:rFonts w:hint="eastAsia" w:ascii="Times New Roman"/>
          <w:b/>
          <w:sz w:val="21"/>
          <w:szCs w:val="21"/>
        </w:rPr>
        <w:t>表1</w:t>
      </w:r>
      <w:r>
        <w:rPr>
          <w:rFonts w:ascii="Times New Roman"/>
          <w:b/>
          <w:sz w:val="21"/>
          <w:szCs w:val="21"/>
        </w:rPr>
        <w:t xml:space="preserve"> </w:t>
      </w:r>
      <w:r>
        <w:rPr>
          <w:rFonts w:hint="eastAsia" w:ascii="Times New Roman"/>
          <w:b/>
          <w:sz w:val="21"/>
          <w:szCs w:val="21"/>
          <w:lang w:val="en-US" w:eastAsia="zh-CN"/>
        </w:rPr>
        <w:t>预热后的稳定性</w:t>
      </w:r>
    </w:p>
    <w:tbl>
      <w:tblPr>
        <w:tblStyle w:val="15"/>
        <w:tblW w:w="91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2268"/>
        <w:gridCol w:w="6095"/>
      </w:tblGrid>
      <w:tr w14:paraId="620BFF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070D8329">
            <w:pPr>
              <w:pStyle w:val="5"/>
              <w:spacing w:line="360" w:lineRule="auto"/>
              <w:ind w:firstLine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序号</w:t>
            </w:r>
          </w:p>
        </w:tc>
        <w:tc>
          <w:tcPr>
            <w:tcW w:w="2268" w:type="dxa"/>
            <w:vAlign w:val="center"/>
          </w:tcPr>
          <w:p w14:paraId="745DA472">
            <w:pPr>
              <w:pStyle w:val="5"/>
              <w:spacing w:line="360" w:lineRule="auto"/>
              <w:ind w:firstLine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测试项目</w:t>
            </w:r>
          </w:p>
        </w:tc>
        <w:tc>
          <w:tcPr>
            <w:tcW w:w="6095" w:type="dxa"/>
            <w:vAlign w:val="center"/>
          </w:tcPr>
          <w:p w14:paraId="33B1FCDF">
            <w:pPr>
              <w:pStyle w:val="5"/>
              <w:spacing w:line="360" w:lineRule="auto"/>
              <w:ind w:firstLine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测试结果</w:t>
            </w:r>
          </w:p>
        </w:tc>
      </w:tr>
      <w:tr w14:paraId="7F4CD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vAlign w:val="center"/>
          </w:tcPr>
          <w:p w14:paraId="5CACAA05">
            <w:pPr>
              <w:pStyle w:val="5"/>
              <w:spacing w:line="360" w:lineRule="auto"/>
              <w:ind w:firstLine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</w:p>
        </w:tc>
        <w:tc>
          <w:tcPr>
            <w:tcW w:w="2268" w:type="dxa"/>
            <w:vAlign w:val="center"/>
          </w:tcPr>
          <w:p w14:paraId="1BBB08F2">
            <w:pPr>
              <w:pStyle w:val="5"/>
              <w:spacing w:line="360" w:lineRule="auto"/>
              <w:ind w:firstLine="0"/>
              <w:jc w:val="center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预热后的稳定性</w:t>
            </w:r>
          </w:p>
        </w:tc>
        <w:tc>
          <w:tcPr>
            <w:tcW w:w="6095" w:type="dxa"/>
            <w:vAlign w:val="center"/>
          </w:tcPr>
          <w:p w14:paraId="25C981A1">
            <w:pPr>
              <w:pStyle w:val="5"/>
              <w:numPr>
                <w:ilvl w:val="0"/>
                <w:numId w:val="2"/>
              </w:numPr>
              <w:spacing w:line="276" w:lineRule="auto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ascii="Times New Roman"/>
                <w:kern w:val="0"/>
                <w:sz w:val="21"/>
                <w:szCs w:val="21"/>
              </w:rPr>
              <w:t>参考信号幅值变化的最大值为</w:t>
            </w:r>
            <w:r>
              <w:rPr>
                <w:rFonts w:hint="eastAsia" w:ascii="Times New Roman"/>
                <w:kern w:val="0"/>
                <w:sz w:val="21"/>
                <w:szCs w:val="21"/>
              </w:rPr>
              <w:t>全</w:t>
            </w:r>
            <w:r>
              <w:rPr>
                <w:rFonts w:ascii="Times New Roman"/>
                <w:kern w:val="0"/>
                <w:sz w:val="21"/>
                <w:szCs w:val="21"/>
              </w:rPr>
              <w:t>屏高的0.4%；</w:t>
            </w:r>
          </w:p>
          <w:p w14:paraId="3D393E80">
            <w:pPr>
              <w:pStyle w:val="5"/>
              <w:numPr>
                <w:ilvl w:val="0"/>
                <w:numId w:val="2"/>
              </w:numPr>
              <w:spacing w:line="276" w:lineRule="auto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参考信号位置变化的最大值为全屏宽的0.0%。</w:t>
            </w:r>
          </w:p>
        </w:tc>
      </w:tr>
    </w:tbl>
    <w:p w14:paraId="7031316A">
      <w:pPr>
        <w:pStyle w:val="4"/>
        <w:rPr>
          <w:rFonts w:hint="eastAsia"/>
          <w:lang w:val="en-US" w:eastAsia="zh-CN"/>
        </w:rPr>
      </w:pPr>
      <w:bookmarkStart w:id="28" w:name="_Toc17031"/>
      <w:r>
        <w:rPr>
          <w:rFonts w:hint="eastAsia"/>
        </w:rPr>
        <w:t>2.</w:t>
      </w:r>
      <w:r>
        <w:rPr>
          <w:rFonts w:hint="eastAsia"/>
          <w:lang w:val="en-US" w:eastAsia="zh-CN"/>
        </w:rPr>
        <w:t>3 发射性能</w:t>
      </w:r>
      <w:bookmarkEnd w:id="28"/>
    </w:p>
    <w:p w14:paraId="7C60B7D2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138805" cy="4186555"/>
            <wp:effectExtent l="0" t="0" r="4445" b="4445"/>
            <wp:docPr id="3" name="图片 3" descr="bf9083f9b1d7529eb81ea680fe80bd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f9083f9b1d7529eb81ea680fe80bd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38805" cy="41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7690F">
      <w:pPr>
        <w:jc w:val="center"/>
        <w:rPr>
          <w:rFonts w:hint="default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图</w:t>
      </w:r>
      <w:r>
        <w:rPr>
          <w:rFonts w:hint="eastAsia"/>
          <w:szCs w:val="24"/>
          <w:lang w:val="en-US" w:eastAsia="zh-CN"/>
        </w:rPr>
        <w:t>2</w:t>
      </w:r>
      <w:r>
        <w:rPr>
          <w:rFonts w:hint="eastAsia" w:ascii="Times New Roman"/>
          <w:szCs w:val="24"/>
          <w:lang w:val="en-US" w:eastAsia="zh-CN"/>
        </w:rPr>
        <w:t xml:space="preserve"> </w:t>
      </w:r>
      <w:r>
        <w:rPr>
          <w:rFonts w:hint="eastAsia"/>
          <w:szCs w:val="24"/>
          <w:lang w:val="en-US" w:eastAsia="zh-CN"/>
        </w:rPr>
        <w:t>发射性能测试</w:t>
      </w:r>
    </w:p>
    <w:p w14:paraId="00035D80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2.3.1 发射脉冲电压</w:t>
      </w:r>
    </w:p>
    <w:p w14:paraId="56A15613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  <w:lang w:val="en-US" w:eastAsia="zh-CN"/>
        </w:rPr>
        <w:t>按照7.2.3.1的实验步骤进行发射脉冲电压校准，测量结果为-180.7 V</w:t>
      </w:r>
      <w:r>
        <w:rPr>
          <w:rFonts w:hint="eastAsia" w:ascii="Times New Roman"/>
          <w:szCs w:val="24"/>
        </w:rPr>
        <w:t>。</w:t>
      </w:r>
    </w:p>
    <w:p w14:paraId="407EB904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2.3.2 脉冲上升时间</w:t>
      </w:r>
    </w:p>
    <w:p w14:paraId="48A86783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  <w:lang w:val="en-US" w:eastAsia="zh-CN"/>
        </w:rPr>
        <w:t>按照7.2.3.2的实验步骤进行脉冲上升时间校准，测量结果为1.034 ns</w:t>
      </w:r>
      <w:r>
        <w:rPr>
          <w:rFonts w:hint="eastAsia" w:ascii="Times New Roman"/>
          <w:szCs w:val="24"/>
        </w:rPr>
        <w:t>。</w:t>
      </w:r>
    </w:p>
    <w:p w14:paraId="7BC6992A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2.3.3 脉冲持续时间</w:t>
      </w:r>
    </w:p>
    <w:p w14:paraId="22DABA23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  <w:lang w:val="en-US" w:eastAsia="zh-CN"/>
        </w:rPr>
        <w:t>按照7.2.3.3的实验步骤进行脉冲持续时间校准，测量结果为4.704 ns</w:t>
      </w:r>
      <w:r>
        <w:rPr>
          <w:rFonts w:hint="eastAsia" w:ascii="Times New Roman"/>
          <w:szCs w:val="24"/>
        </w:rPr>
        <w:t>。</w:t>
      </w:r>
    </w:p>
    <w:p w14:paraId="1EF9E0CA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2.3.4 脉冲重复频率</w:t>
      </w:r>
    </w:p>
    <w:p w14:paraId="3DF5F3C7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  <w:lang w:val="en-US" w:eastAsia="zh-CN"/>
        </w:rPr>
        <w:t>按照7.2.3.4的实验步骤进行脉冲重复频率校准，测量结果见表2：</w:t>
      </w:r>
    </w:p>
    <w:p w14:paraId="5079C024">
      <w:pPr>
        <w:pStyle w:val="5"/>
        <w:spacing w:line="360" w:lineRule="auto"/>
        <w:ind w:firstLine="0"/>
        <w:jc w:val="center"/>
        <w:rPr>
          <w:rFonts w:ascii="Times New Roman"/>
          <w:b/>
          <w:bCs/>
          <w:sz w:val="21"/>
          <w:szCs w:val="21"/>
        </w:rPr>
      </w:pPr>
      <w:r>
        <w:rPr>
          <w:rFonts w:hint="eastAsia" w:ascii="Times New Roman"/>
          <w:b/>
          <w:bCs/>
          <w:sz w:val="21"/>
          <w:szCs w:val="21"/>
        </w:rPr>
        <w:t>表</w:t>
      </w:r>
      <w:r>
        <w:rPr>
          <w:rFonts w:ascii="Times New Roman"/>
          <w:b/>
          <w:bCs/>
          <w:sz w:val="21"/>
          <w:szCs w:val="21"/>
        </w:rPr>
        <w:t>2</w:t>
      </w:r>
      <w:r>
        <w:rPr>
          <w:rFonts w:hint="eastAsia" w:ascii="Times New Roman"/>
          <w:b/>
          <w:bCs/>
          <w:sz w:val="21"/>
          <w:szCs w:val="21"/>
        </w:rPr>
        <w:t>脉冲重复频率的</w:t>
      </w:r>
      <w:r>
        <w:rPr>
          <w:rFonts w:hint="eastAsia" w:ascii="Times New Roman"/>
          <w:b/>
          <w:bCs/>
          <w:sz w:val="21"/>
          <w:szCs w:val="21"/>
          <w:lang w:val="en-US" w:eastAsia="zh-CN"/>
        </w:rPr>
        <w:t>校准</w:t>
      </w:r>
      <w:r>
        <w:rPr>
          <w:rFonts w:hint="eastAsia" w:ascii="Times New Roman"/>
          <w:b/>
          <w:bCs/>
          <w:sz w:val="21"/>
          <w:szCs w:val="21"/>
        </w:rPr>
        <w:t>结果</w:t>
      </w:r>
    </w:p>
    <w:tbl>
      <w:tblPr>
        <w:tblStyle w:val="1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134"/>
        <w:gridCol w:w="1134"/>
      </w:tblGrid>
      <w:tr w14:paraId="11EA1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7" w:type="dxa"/>
            <w:vAlign w:val="center"/>
          </w:tcPr>
          <w:p w14:paraId="35016172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序号</w:t>
            </w:r>
          </w:p>
        </w:tc>
        <w:tc>
          <w:tcPr>
            <w:tcW w:w="1134" w:type="dxa"/>
            <w:vAlign w:val="center"/>
          </w:tcPr>
          <w:p w14:paraId="40E3F20E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标称值</w:t>
            </w:r>
          </w:p>
          <w:p w14:paraId="2E18C467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（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k</w:t>
            </w:r>
            <w:r>
              <w:rPr>
                <w:rFonts w:hint="eastAsia" w:ascii="Times New Roman"/>
                <w:sz w:val="21"/>
                <w:szCs w:val="21"/>
              </w:rPr>
              <w:t>Hz）</w:t>
            </w:r>
          </w:p>
        </w:tc>
        <w:tc>
          <w:tcPr>
            <w:tcW w:w="1134" w:type="dxa"/>
            <w:vAlign w:val="center"/>
          </w:tcPr>
          <w:p w14:paraId="3CC3710A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实测值</w:t>
            </w:r>
          </w:p>
          <w:p w14:paraId="1D92EE5C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（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k</w:t>
            </w:r>
            <w:r>
              <w:rPr>
                <w:rFonts w:hint="eastAsia" w:ascii="Times New Roman"/>
                <w:sz w:val="21"/>
                <w:szCs w:val="21"/>
              </w:rPr>
              <w:t>Hz）</w:t>
            </w:r>
          </w:p>
        </w:tc>
      </w:tr>
      <w:tr w14:paraId="018DF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7" w:type="dxa"/>
            <w:vAlign w:val="center"/>
          </w:tcPr>
          <w:p w14:paraId="1BB214B3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15D9B1EC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134" w:type="dxa"/>
            <w:vAlign w:val="center"/>
          </w:tcPr>
          <w:p w14:paraId="178F921D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5</w:t>
            </w:r>
          </w:p>
        </w:tc>
      </w:tr>
      <w:tr w14:paraId="6AD829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7" w:type="dxa"/>
            <w:vAlign w:val="center"/>
          </w:tcPr>
          <w:p w14:paraId="66545B29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134" w:type="dxa"/>
            <w:vAlign w:val="center"/>
          </w:tcPr>
          <w:p w14:paraId="18B29751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134" w:type="dxa"/>
            <w:vAlign w:val="center"/>
          </w:tcPr>
          <w:p w14:paraId="405D54A3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10</w:t>
            </w:r>
          </w:p>
        </w:tc>
      </w:tr>
      <w:tr w14:paraId="16D62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7" w:type="dxa"/>
            <w:vAlign w:val="center"/>
          </w:tcPr>
          <w:p w14:paraId="6361F4D1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134" w:type="dxa"/>
            <w:vAlign w:val="center"/>
          </w:tcPr>
          <w:p w14:paraId="2388743E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1134" w:type="dxa"/>
            <w:vAlign w:val="center"/>
          </w:tcPr>
          <w:p w14:paraId="71AF8D82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20</w:t>
            </w:r>
          </w:p>
        </w:tc>
      </w:tr>
    </w:tbl>
    <w:p w14:paraId="2CF6595E">
      <w:pPr>
        <w:pStyle w:val="5"/>
        <w:spacing w:line="360" w:lineRule="auto"/>
        <w:ind w:firstLine="420" w:firstLineChars="200"/>
        <w:rPr>
          <w:rFonts w:ascii="Times New Roman"/>
          <w:sz w:val="21"/>
          <w:szCs w:val="21"/>
        </w:rPr>
      </w:pPr>
    </w:p>
    <w:p w14:paraId="7B024E32">
      <w:pPr>
        <w:pStyle w:val="4"/>
        <w:rPr>
          <w:rFonts w:hint="eastAsia"/>
          <w:lang w:val="en-US" w:eastAsia="zh-CN"/>
        </w:rPr>
      </w:pPr>
      <w:bookmarkStart w:id="29" w:name="_Toc32072"/>
      <w:r>
        <w:rPr>
          <w:rFonts w:hint="eastAsia"/>
        </w:rPr>
        <w:t>2</w:t>
      </w:r>
      <w:r>
        <w:t>.</w:t>
      </w:r>
      <w:r>
        <w:rPr>
          <w:rFonts w:hint="eastAsia"/>
          <w:lang w:val="en-US" w:eastAsia="zh-CN"/>
        </w:rPr>
        <w:t>4</w:t>
      </w:r>
      <w:r>
        <w:t xml:space="preserve"> </w:t>
      </w:r>
      <w:r>
        <w:rPr>
          <w:rFonts w:hint="eastAsia"/>
          <w:lang w:val="en-US" w:eastAsia="zh-CN"/>
        </w:rPr>
        <w:t>接收性能</w:t>
      </w:r>
      <w:bookmarkEnd w:id="29"/>
    </w:p>
    <w:p w14:paraId="0F9761C1">
      <w:pPr>
        <w:pStyle w:val="5"/>
        <w:spacing w:line="360" w:lineRule="auto"/>
        <w:ind w:firstLine="480" w:firstLineChars="200"/>
        <w:rPr>
          <w:rFonts w:hint="default" w:ascii="Times New Roman"/>
          <w:lang w:val="en-US" w:eastAsia="zh-CN"/>
        </w:rPr>
      </w:pPr>
      <w:r>
        <w:rPr>
          <w:rFonts w:hint="eastAsia" w:ascii="Times New Roman"/>
          <w:lang w:val="en-US" w:eastAsia="zh-CN"/>
        </w:rPr>
        <w:t>2.4.1 放大器频率响应</w:t>
      </w:r>
    </w:p>
    <w:p w14:paraId="25AA7F13">
      <w:pPr>
        <w:pStyle w:val="5"/>
        <w:spacing w:line="360" w:lineRule="auto"/>
        <w:ind w:firstLine="480" w:firstLineChars="200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2.4.1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校准NIM-SAT的放大器频率响应</w:t>
      </w:r>
      <w:r>
        <w:rPr>
          <w:rFonts w:hint="eastAsia" w:ascii="Times New Roman"/>
          <w:szCs w:val="24"/>
        </w:rPr>
        <w:t>，</w:t>
      </w:r>
      <w:r>
        <w:rPr>
          <w:rFonts w:hint="eastAsia" w:ascii="Times New Roman"/>
          <w:szCs w:val="24"/>
          <w:lang w:val="en-US" w:eastAsia="zh-CN"/>
        </w:rPr>
        <w:t>校准</w:t>
      </w:r>
      <w:r>
        <w:rPr>
          <w:rFonts w:hint="eastAsia" w:ascii="Times New Roman"/>
          <w:szCs w:val="24"/>
        </w:rPr>
        <w:t>结果如表</w:t>
      </w:r>
      <w:r>
        <w:rPr>
          <w:rFonts w:hint="eastAsia" w:ascii="Times New Roman"/>
          <w:szCs w:val="24"/>
          <w:lang w:val="en-US" w:eastAsia="zh-CN"/>
        </w:rPr>
        <w:t>3</w:t>
      </w:r>
      <w:r>
        <w:rPr>
          <w:rFonts w:hint="eastAsia" w:ascii="Times New Roman"/>
          <w:szCs w:val="24"/>
        </w:rPr>
        <w:t>。</w:t>
      </w:r>
    </w:p>
    <w:p w14:paraId="653F06B1">
      <w:pPr>
        <w:pStyle w:val="5"/>
        <w:spacing w:line="360" w:lineRule="auto"/>
        <w:ind w:firstLine="0"/>
        <w:jc w:val="center"/>
        <w:rPr>
          <w:rFonts w:ascii="Times New Roman"/>
          <w:b/>
          <w:sz w:val="21"/>
          <w:szCs w:val="21"/>
        </w:rPr>
      </w:pPr>
      <w:r>
        <w:rPr>
          <w:rFonts w:hint="eastAsia" w:ascii="Times New Roman"/>
          <w:b/>
          <w:bCs/>
          <w:sz w:val="21"/>
          <w:szCs w:val="21"/>
        </w:rPr>
        <w:t>表</w:t>
      </w:r>
      <w:r>
        <w:rPr>
          <w:rFonts w:hint="eastAsia" w:ascii="Times New Roman"/>
          <w:b/>
          <w:bCs/>
          <w:sz w:val="21"/>
          <w:szCs w:val="21"/>
          <w:lang w:val="en-US" w:eastAsia="zh-CN"/>
        </w:rPr>
        <w:t>3</w:t>
      </w:r>
      <w:r>
        <w:rPr>
          <w:rFonts w:hint="eastAsia" w:ascii="Times New Roman"/>
          <w:b/>
          <w:bCs/>
          <w:sz w:val="21"/>
          <w:szCs w:val="21"/>
        </w:rPr>
        <w:t xml:space="preserve"> </w:t>
      </w:r>
      <w:r>
        <w:rPr>
          <w:rFonts w:hint="eastAsia" w:ascii="Times New Roman"/>
          <w:b/>
          <w:bCs/>
          <w:sz w:val="21"/>
          <w:szCs w:val="21"/>
          <w:lang w:val="en-US" w:eastAsia="zh-CN"/>
        </w:rPr>
        <w:t>放大器频率响应</w:t>
      </w:r>
      <w:r>
        <w:rPr>
          <w:rFonts w:hint="eastAsia"/>
          <w:b/>
          <w:sz w:val="21"/>
          <w:szCs w:val="21"/>
        </w:rPr>
        <w:t>的</w:t>
      </w:r>
      <w:r>
        <w:rPr>
          <w:rFonts w:hint="eastAsia"/>
          <w:b/>
          <w:sz w:val="21"/>
          <w:szCs w:val="21"/>
          <w:lang w:val="en-US" w:eastAsia="zh-CN"/>
        </w:rPr>
        <w:t>校准</w:t>
      </w:r>
      <w:r>
        <w:rPr>
          <w:rFonts w:hint="eastAsia"/>
          <w:b/>
          <w:sz w:val="21"/>
          <w:szCs w:val="21"/>
        </w:rPr>
        <w:t>结果</w:t>
      </w:r>
    </w:p>
    <w:tbl>
      <w:tblPr>
        <w:tblStyle w:val="15"/>
        <w:tblW w:w="91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4"/>
        <w:gridCol w:w="2278"/>
        <w:gridCol w:w="2967"/>
        <w:gridCol w:w="2967"/>
      </w:tblGrid>
      <w:tr w14:paraId="5058C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  <w:jc w:val="center"/>
        </w:trPr>
        <w:tc>
          <w:tcPr>
            <w:tcW w:w="934" w:type="dxa"/>
            <w:vAlign w:val="center"/>
          </w:tcPr>
          <w:p w14:paraId="35C606D6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序号</w:t>
            </w:r>
          </w:p>
        </w:tc>
        <w:tc>
          <w:tcPr>
            <w:tcW w:w="2278" w:type="dxa"/>
            <w:vAlign w:val="center"/>
          </w:tcPr>
          <w:p w14:paraId="015935F2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设置</w:t>
            </w:r>
            <w:r>
              <w:rPr>
                <w:rFonts w:hint="eastAsia" w:ascii="Times New Roman"/>
                <w:sz w:val="21"/>
                <w:szCs w:val="21"/>
              </w:rPr>
              <w:t>频带（</w:t>
            </w:r>
            <w:r>
              <w:rPr>
                <w:rFonts w:ascii="Times New Roman"/>
                <w:sz w:val="21"/>
                <w:szCs w:val="21"/>
              </w:rPr>
              <w:t>MH</w:t>
            </w:r>
            <w:r>
              <w:rPr>
                <w:rFonts w:hint="eastAsia" w:ascii="Times New Roman"/>
                <w:sz w:val="21"/>
                <w:szCs w:val="21"/>
              </w:rPr>
              <w:t>z）</w:t>
            </w:r>
          </w:p>
        </w:tc>
        <w:tc>
          <w:tcPr>
            <w:tcW w:w="2967" w:type="dxa"/>
            <w:vAlign w:val="center"/>
          </w:tcPr>
          <w:p w14:paraId="73050696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实测频率响应（MHz）</w:t>
            </w:r>
            <w:r>
              <w:rPr>
                <w:rFonts w:hint="eastAsia" w:ascii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-6dB</w:t>
            </w:r>
            <w:r>
              <w:rPr>
                <w:rFonts w:hint="eastAsia" w:ascii="Times New Roman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2967" w:type="dxa"/>
            <w:vAlign w:val="center"/>
          </w:tcPr>
          <w:p w14:paraId="68F81A44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中心频率（MHz）</w:t>
            </w:r>
          </w:p>
        </w:tc>
      </w:tr>
      <w:tr w14:paraId="53CC7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4" w:type="dxa"/>
            <w:vAlign w:val="center"/>
          </w:tcPr>
          <w:p w14:paraId="6B94A244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1</w:t>
            </w:r>
          </w:p>
        </w:tc>
        <w:tc>
          <w:tcPr>
            <w:tcW w:w="2278" w:type="dxa"/>
            <w:vAlign w:val="center"/>
          </w:tcPr>
          <w:p w14:paraId="5A2898B5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5 ~ 300</w:t>
            </w:r>
          </w:p>
        </w:tc>
        <w:tc>
          <w:tcPr>
            <w:tcW w:w="2967" w:type="dxa"/>
            <w:vAlign w:val="center"/>
          </w:tcPr>
          <w:p w14:paraId="2E38B488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 xml:space="preserve">20 ~ 250 </w:t>
            </w:r>
          </w:p>
        </w:tc>
        <w:tc>
          <w:tcPr>
            <w:tcW w:w="2967" w:type="dxa"/>
            <w:vAlign w:val="center"/>
          </w:tcPr>
          <w:p w14:paraId="7D7E9ECF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135</w:t>
            </w:r>
          </w:p>
        </w:tc>
      </w:tr>
    </w:tbl>
    <w:p w14:paraId="616AA2A1">
      <w:pPr>
        <w:pStyle w:val="4"/>
        <w:jc w:val="center"/>
        <w:rPr>
          <w:rFonts w:hint="eastAsia"/>
        </w:rPr>
      </w:pPr>
      <w:bookmarkStart w:id="30" w:name="_Toc9130"/>
      <w:r>
        <w:drawing>
          <wp:inline distT="0" distB="0" distL="114300" distR="114300">
            <wp:extent cx="4817110" cy="2814320"/>
            <wp:effectExtent l="4445" t="4445" r="7620" b="10160"/>
            <wp:docPr id="4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bookmarkEnd w:id="30"/>
    </w:p>
    <w:p w14:paraId="3C669AAA">
      <w:pPr>
        <w:jc w:val="center"/>
        <w:rPr>
          <w:rFonts w:hint="default"/>
          <w:szCs w:val="24"/>
          <w:lang w:val="en-US" w:eastAsia="zh-CN"/>
        </w:rPr>
      </w:pPr>
      <w:r>
        <w:rPr>
          <w:rFonts w:hint="eastAsia"/>
          <w:szCs w:val="24"/>
          <w:lang w:val="en-US" w:eastAsia="zh-CN"/>
        </w:rPr>
        <w:t>图3 放大器频率响应</w:t>
      </w:r>
    </w:p>
    <w:p w14:paraId="6F77944A">
      <w:pPr>
        <w:pStyle w:val="5"/>
        <w:spacing w:line="360" w:lineRule="auto"/>
        <w:ind w:firstLine="480" w:firstLineChars="200"/>
        <w:rPr>
          <w:rFonts w:hint="eastAsia" w:ascii="Times New Roman"/>
          <w:lang w:val="en-US" w:eastAsia="zh-CN"/>
        </w:rPr>
      </w:pPr>
      <w:r>
        <w:rPr>
          <w:rFonts w:hint="eastAsia" w:ascii="Times New Roman"/>
          <w:lang w:val="en-US" w:eastAsia="zh-CN"/>
        </w:rPr>
        <w:t>2.4.2 动态范围</w:t>
      </w:r>
    </w:p>
    <w:p w14:paraId="3246A3F0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2.4.2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校准NIM-SAT的动态范围。设置信号发生频率50MHz，超声显微镜输入饱和时输入电压为904mVpp，对应全屏高度10%时电压为0.5 mVpp，计算动态范围为：</w:t>
      </w:r>
    </w:p>
    <w:p w14:paraId="1072C4CC">
      <w:pPr>
        <w:pStyle w:val="5"/>
        <w:spacing w:line="360" w:lineRule="auto"/>
        <w:ind w:firstLine="3120" w:firstLineChars="1300"/>
        <w:rPr>
          <w:rFonts w:hint="default" w:ascii="Times New Roman" w:eastAsia="宋体"/>
          <w:szCs w:val="24"/>
          <w:lang w:val="en-US" w:eastAsia="zh-CN"/>
        </w:rPr>
      </w:pPr>
      <m:oMath>
        <m:sSub>
          <m:sSubPr>
            <m:ctrlPr>
              <w:rPr>
                <w:rFonts w:ascii="Cambria Math" w:hAnsi="Cambria Math"/>
                <w:iCs/>
                <w:sz w:val="24"/>
              </w:rPr>
            </m:ctrlPr>
          </m:sSubPr>
          <m:e>
            <m:r>
              <m:rPr/>
              <w:rPr>
                <w:rFonts w:ascii="Times New Roman" w:hAnsi="Times New Roman"/>
                <w:sz w:val="24"/>
              </w:rPr>
              <m:t>G</m:t>
            </m:r>
            <m:ctrlPr>
              <w:rPr>
                <w:rFonts w:ascii="Cambria Math" w:hAnsi="Cambria Math"/>
                <w:sz w:val="24"/>
              </w:rPr>
            </m:ctrlPr>
          </m:e>
          <m:sub>
            <m:r>
              <m:rPr>
                <m:sty m:val="p"/>
              </m:rPr>
              <w:rPr>
                <w:rFonts w:ascii="Times New Roman" w:hAnsi="Times New Roman"/>
                <w:sz w:val="24"/>
              </w:rPr>
              <m:t>D</m:t>
            </m:r>
            <m:ctrlPr>
              <w:rPr>
                <w:rFonts w:ascii="Cambria Math" w:hAnsi="Cambria Math"/>
                <w:sz w:val="24"/>
              </w:rPr>
            </m:ctrlPr>
          </m:sub>
        </m:sSub>
        <m:r>
          <m:rPr>
            <m:sty m:val="p"/>
          </m:rPr>
          <w:rPr>
            <w:rFonts w:ascii="Times New Roman" w:hAnsi="Times New Roman"/>
            <w:sz w:val="24"/>
          </w:rPr>
          <m:t>=20</m:t>
        </m:r>
        <m:func>
          <m:funcPr>
            <m:ctrlPr>
              <w:rPr>
                <w:rFonts w:ascii="Cambria Math" w:hAnsi="Cambria Math"/>
                <w:sz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Times New Roman" w:hAnsi="Times New Roman"/>
                    <w:sz w:val="24"/>
                  </w:rPr>
                  <m:t>log</m:t>
                </m:r>
                <m:ctrlPr>
                  <w:rPr>
                    <w:rFonts w:ascii="Cambria Math" w:hAnsi="Cambria Math"/>
                    <w:sz w:val="24"/>
                  </w:rPr>
                </m:ctrlPr>
              </m:e>
              <m:sub>
                <m:r>
                  <m:rPr/>
                  <w:rPr>
                    <w:rFonts w:ascii="Times New Roman" w:hAnsi="Times New Roman"/>
                    <w:sz w:val="24"/>
                  </w:rPr>
                  <m:t>10</m:t>
                </m:r>
                <m:ctrlPr>
                  <w:rPr>
                    <w:rFonts w:ascii="Cambria Math" w:hAnsi="Cambria Math"/>
                    <w:sz w:val="24"/>
                  </w:rPr>
                </m:ctrlPr>
              </m:sub>
            </m:sSub>
            <m:ctrlPr>
              <w:rPr>
                <w:rFonts w:ascii="Cambria Math" w:hAnsi="Cambria Math"/>
                <w:sz w:val="24"/>
              </w:rPr>
            </m:ctrlPr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bPr>
                  <m:e>
                    <m:r>
                      <m:rPr/>
                      <w:rPr>
                        <w:rFonts w:ascii="Times New Roman" w:hAnsi="Times New Roman"/>
                        <w:sz w:val="24"/>
                      </w:rPr>
                      <m:t>V</m:t>
                    </m:r>
                    <m:ctrlPr>
                      <w:rPr>
                        <w:rFonts w:ascii="Cambria Math" w:hAnsi="Cambria Math"/>
                        <w:sz w:val="24"/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Times New Roman" w:hAnsi="Times New Roman"/>
                        <w:sz w:val="24"/>
                      </w:rPr>
                      <m:t>max</m:t>
                    </m:r>
                    <m:ctrlPr>
                      <w:rPr>
                        <w:rFonts w:ascii="Cambria Math" w:hAnsi="Cambria Math"/>
                        <w:sz w:val="24"/>
                      </w:rPr>
                    </m:ctrlPr>
                  </m:sub>
                </m:sSub>
                <m:ctrlPr>
                  <w:rPr>
                    <w:rFonts w:ascii="Cambria Math" w:hAnsi="Cambria Math"/>
                    <w:i/>
                    <w:sz w:val="24"/>
                  </w:rPr>
                </m:ctrlP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bPr>
                  <m:e>
                    <m:r>
                      <m:rPr/>
                      <w:rPr>
                        <w:rFonts w:ascii="Times New Roman" w:hAnsi="Times New Roman"/>
                        <w:sz w:val="24"/>
                      </w:rPr>
                      <m:t>V</m:t>
                    </m:r>
                    <m:ctrlPr>
                      <w:rPr>
                        <w:rFonts w:ascii="Cambria Math" w:hAnsi="Cambria Math"/>
                        <w:sz w:val="24"/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Times New Roman" w:hAnsi="Times New Roman"/>
                        <w:sz w:val="24"/>
                      </w:rPr>
                      <m:t>min</m:t>
                    </m:r>
                    <m:ctrlPr>
                      <w:rPr>
                        <w:rFonts w:ascii="Cambria Math" w:hAnsi="Cambria Math"/>
                        <w:sz w:val="24"/>
                      </w:rPr>
                    </m:ctrlPr>
                  </m:sub>
                </m:sSub>
                <m:ctrlPr>
                  <w:rPr>
                    <w:rFonts w:ascii="Cambria Math" w:hAnsi="Cambria Math"/>
                    <w:i/>
                    <w:sz w:val="24"/>
                  </w:rPr>
                </m:ctrlPr>
              </m:den>
            </m:f>
            <m:ctrlPr>
              <w:rPr>
                <w:rFonts w:ascii="Cambria Math" w:hAnsi="Cambria Math"/>
                <w:i/>
                <w:sz w:val="24"/>
              </w:rPr>
            </m:ctrlPr>
          </m:e>
        </m:func>
      </m:oMath>
      <w:r>
        <w:rPr>
          <w:rFonts w:hint="eastAsia" w:ascii="Times New Roman" w:hAnsi="Times New Roman"/>
          <w:i w:val="0"/>
          <w:sz w:val="24"/>
          <w:lang w:val="en-US" w:eastAsia="zh-CN"/>
        </w:rPr>
        <w:t>= 65.2 dB</w:t>
      </w:r>
    </w:p>
    <w:p w14:paraId="0F07BEF1">
      <w:pPr>
        <w:pStyle w:val="5"/>
        <w:spacing w:line="360" w:lineRule="auto"/>
        <w:ind w:firstLine="480" w:firstLineChars="200"/>
        <w:rPr>
          <w:rFonts w:hint="eastAsia" w:ascii="Times New Roman"/>
          <w:lang w:val="en-US" w:eastAsia="zh-CN"/>
        </w:rPr>
      </w:pPr>
      <w:r>
        <w:rPr>
          <w:rFonts w:hint="eastAsia" w:ascii="Times New Roman"/>
          <w:lang w:val="en-US" w:eastAsia="zh-CN"/>
        </w:rPr>
        <w:t>2.4.3 等效输入噪声</w:t>
      </w:r>
    </w:p>
    <w:p w14:paraId="6D81633C">
      <w:pPr>
        <w:pStyle w:val="5"/>
        <w:spacing w:line="360" w:lineRule="auto"/>
        <w:ind w:firstLine="420" w:firstLineChars="0"/>
        <w:jc w:val="left"/>
        <w:rPr>
          <w:rFonts w:hint="eastAsia" w:ascii="Times New Roman"/>
          <w:szCs w:val="24"/>
          <w:lang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2.4.3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校准NIM-SAT的等效输入噪声</w:t>
      </w:r>
      <w:r>
        <w:rPr>
          <w:rFonts w:hint="eastAsia" w:ascii="Times New Roman"/>
          <w:szCs w:val="24"/>
          <w:lang w:eastAsia="zh-CN"/>
        </w:rPr>
        <w:t>。</w:t>
      </w:r>
    </w:p>
    <w:p w14:paraId="09FF6D6A">
      <w:pPr>
        <w:pStyle w:val="5"/>
        <w:spacing w:line="360" w:lineRule="auto"/>
        <w:ind w:firstLine="0"/>
        <w:jc w:val="center"/>
        <w:rPr>
          <w:rFonts w:hint="eastAsia" w:ascii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/>
          <w:b w:val="0"/>
          <w:bCs w:val="0"/>
          <w:sz w:val="21"/>
          <w:szCs w:val="21"/>
          <w:lang w:val="en-US" w:eastAsia="zh-CN"/>
        </w:rPr>
        <w:t>表4 等效输入噪声的校准结果</w:t>
      </w:r>
    </w:p>
    <w:tbl>
      <w:tblPr>
        <w:tblStyle w:val="1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1068"/>
        <w:gridCol w:w="1908"/>
        <w:gridCol w:w="2304"/>
        <w:gridCol w:w="2304"/>
      </w:tblGrid>
      <w:tr w14:paraId="148B7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6" w:type="dxa"/>
            <w:vAlign w:val="center"/>
          </w:tcPr>
          <w:p w14:paraId="32F41A59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序号</w:t>
            </w:r>
          </w:p>
        </w:tc>
        <w:tc>
          <w:tcPr>
            <w:tcW w:w="1068" w:type="dxa"/>
            <w:vAlign w:val="center"/>
          </w:tcPr>
          <w:p w14:paraId="38154B63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标称</w:t>
            </w:r>
            <w:r>
              <w:rPr>
                <w:rFonts w:hint="eastAsia" w:ascii="Times New Roman"/>
                <w:sz w:val="21"/>
                <w:szCs w:val="21"/>
              </w:rPr>
              <w:t>频带</w:t>
            </w:r>
          </w:p>
          <w:p w14:paraId="741B37E1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（</w:t>
            </w:r>
            <w:r>
              <w:rPr>
                <w:rFonts w:ascii="Times New Roman"/>
                <w:sz w:val="21"/>
                <w:szCs w:val="21"/>
              </w:rPr>
              <w:t>MH</w:t>
            </w:r>
            <w:r>
              <w:rPr>
                <w:rFonts w:hint="eastAsia" w:ascii="Times New Roman"/>
                <w:sz w:val="21"/>
                <w:szCs w:val="21"/>
              </w:rPr>
              <w:t>z）</w:t>
            </w:r>
          </w:p>
        </w:tc>
        <w:tc>
          <w:tcPr>
            <w:tcW w:w="1908" w:type="dxa"/>
            <w:vAlign w:val="center"/>
          </w:tcPr>
          <w:p w14:paraId="4D1ECA25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实测频带（MHz）</w:t>
            </w:r>
          </w:p>
        </w:tc>
        <w:tc>
          <w:tcPr>
            <w:tcW w:w="2304" w:type="dxa"/>
            <w:vAlign w:val="center"/>
          </w:tcPr>
          <w:p w14:paraId="31A51D01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Vein（mV）</w:t>
            </w:r>
          </w:p>
        </w:tc>
        <w:tc>
          <w:tcPr>
            <w:tcW w:w="2304" w:type="dxa"/>
            <w:vAlign w:val="center"/>
          </w:tcPr>
          <w:p w14:paraId="16A7B079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/>
              </w:rPr>
              <w:t>每平方根带宽</w:t>
            </w:r>
            <w:r>
              <w:t>噪声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n</w:t>
            </w:r>
            <w:r>
              <w:rPr>
                <w:rFonts w:ascii="Times New Roman"/>
                <w:sz w:val="21"/>
                <w:szCs w:val="21"/>
              </w:rPr>
              <w:t>V/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sz w:val="21"/>
                      <w:szCs w:val="21"/>
                    </w:rPr>
                  </m:ctrlPr>
                </m:radPr>
                <m:deg>
                  <m:ctrlPr>
                    <w:rPr>
                      <w:rFonts w:ascii="Cambria Math" w:hAnsi="Cambria Math"/>
                      <w:sz w:val="21"/>
                      <w:szCs w:val="21"/>
                    </w:rPr>
                  </m:ctrlPr>
                </m:deg>
                <m:e>
                  <m:r>
                    <m:rPr/>
                    <w:rPr>
                      <w:rFonts w:ascii="Cambria Math" w:hAnsi="Cambria Math"/>
                      <w:sz w:val="21"/>
                      <w:szCs w:val="21"/>
                    </w:rPr>
                    <m:t>H</m:t>
                  </m:r>
                  <m:r>
                    <m:rPr/>
                    <w:rPr>
                      <w:rFonts w:hint="eastAsia" w:ascii="Cambria Math" w:hAnsi="Cambria Math"/>
                      <w:sz w:val="21"/>
                      <w:szCs w:val="21"/>
                    </w:rPr>
                    <m:t>z</m:t>
                  </m:r>
                  <m:ctrlPr>
                    <w:rPr>
                      <w:rFonts w:ascii="Cambria Math" w:hAnsi="Cambria Math"/>
                      <w:sz w:val="21"/>
                      <w:szCs w:val="21"/>
                    </w:rPr>
                  </m:ctrlPr>
                </m:e>
              </m:rad>
            </m:oMath>
            <w:r>
              <w:rPr>
                <w:rFonts w:hint="eastAsia" w:ascii="Times New Roman"/>
                <w:sz w:val="21"/>
                <w:szCs w:val="21"/>
              </w:rPr>
              <w:t>）</w:t>
            </w:r>
          </w:p>
        </w:tc>
      </w:tr>
      <w:tr w14:paraId="74D791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36" w:type="dxa"/>
            <w:vAlign w:val="center"/>
          </w:tcPr>
          <w:p w14:paraId="75364386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1</w:t>
            </w:r>
          </w:p>
        </w:tc>
        <w:tc>
          <w:tcPr>
            <w:tcW w:w="1068" w:type="dxa"/>
            <w:vAlign w:val="center"/>
          </w:tcPr>
          <w:p w14:paraId="29F927A9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5~300</w:t>
            </w:r>
          </w:p>
        </w:tc>
        <w:tc>
          <w:tcPr>
            <w:tcW w:w="1908" w:type="dxa"/>
            <w:vAlign w:val="center"/>
          </w:tcPr>
          <w:p w14:paraId="773089BE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20~250</w:t>
            </w:r>
          </w:p>
        </w:tc>
        <w:tc>
          <w:tcPr>
            <w:tcW w:w="2304" w:type="dxa"/>
            <w:vAlign w:val="center"/>
          </w:tcPr>
          <w:p w14:paraId="02D4C54C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0.52</w:t>
            </w:r>
          </w:p>
        </w:tc>
        <w:tc>
          <w:tcPr>
            <w:tcW w:w="2304" w:type="dxa"/>
            <w:vAlign w:val="center"/>
          </w:tcPr>
          <w:p w14:paraId="559AE32C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34.4</w:t>
            </w:r>
          </w:p>
        </w:tc>
      </w:tr>
    </w:tbl>
    <w:p w14:paraId="68D344A4">
      <w:pPr>
        <w:pStyle w:val="5"/>
        <w:spacing w:line="360" w:lineRule="auto"/>
        <w:ind w:firstLine="480" w:firstLineChars="200"/>
      </w:pPr>
      <w:r>
        <w:rPr>
          <w:rFonts w:hint="eastAsia" w:ascii="Times New Roman"/>
          <w:lang w:val="en-US" w:eastAsia="zh-CN"/>
        </w:rPr>
        <w:t xml:space="preserve">2.4.4 </w:t>
      </w:r>
      <w:r>
        <w:rPr>
          <w:rFonts w:hint="eastAsia"/>
        </w:rPr>
        <w:t>衰减器误差</w:t>
      </w:r>
    </w:p>
    <w:p w14:paraId="2198E254">
      <w:pPr>
        <w:pStyle w:val="5"/>
        <w:spacing w:line="360" w:lineRule="auto"/>
        <w:ind w:firstLine="480" w:firstLineChars="200"/>
        <w:rPr>
          <w:rFonts w:hint="eastAsia" w:ascii="Times New Roman"/>
          <w:szCs w:val="24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2.4.4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校准NIM-SAT的衰减器误差</w:t>
      </w:r>
      <w:r>
        <w:rPr>
          <w:rFonts w:hint="eastAsia" w:ascii="Times New Roman"/>
          <w:szCs w:val="24"/>
        </w:rPr>
        <w:t>，</w:t>
      </w:r>
      <w:r>
        <w:rPr>
          <w:rFonts w:hint="eastAsia" w:ascii="Times New Roman"/>
          <w:szCs w:val="24"/>
          <w:lang w:val="en-US" w:eastAsia="zh-CN"/>
        </w:rPr>
        <w:t>校准</w:t>
      </w:r>
      <w:r>
        <w:rPr>
          <w:rFonts w:hint="eastAsia" w:ascii="Times New Roman"/>
          <w:szCs w:val="24"/>
        </w:rPr>
        <w:t>结果如表</w:t>
      </w:r>
      <w:r>
        <w:rPr>
          <w:rFonts w:hint="eastAsia" w:ascii="Times New Roman"/>
          <w:szCs w:val="24"/>
          <w:lang w:val="en-US" w:eastAsia="zh-CN"/>
        </w:rPr>
        <w:t>5</w:t>
      </w:r>
      <w:r>
        <w:rPr>
          <w:rFonts w:hint="eastAsia" w:ascii="Times New Roman"/>
          <w:szCs w:val="24"/>
        </w:rPr>
        <w:t>。</w:t>
      </w:r>
    </w:p>
    <w:p w14:paraId="434DC824">
      <w:pPr>
        <w:pStyle w:val="5"/>
        <w:spacing w:line="360" w:lineRule="auto"/>
        <w:ind w:firstLine="0"/>
        <w:jc w:val="center"/>
        <w:rPr>
          <w:rFonts w:hint="default" w:ascii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/>
          <w:b w:val="0"/>
          <w:bCs w:val="0"/>
          <w:sz w:val="21"/>
          <w:szCs w:val="21"/>
          <w:lang w:val="en-US" w:eastAsia="zh-CN"/>
        </w:rPr>
        <w:t>表5 衰减器误差校准结果</w:t>
      </w:r>
    </w:p>
    <w:tbl>
      <w:tblPr>
        <w:tblStyle w:val="14"/>
        <w:tblW w:w="8391" w:type="dxa"/>
        <w:tblInd w:w="1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4"/>
        <w:gridCol w:w="2648"/>
        <w:gridCol w:w="1879"/>
        <w:gridCol w:w="1780"/>
      </w:tblGrid>
      <w:tr w14:paraId="1905D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065FA439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标准衰减器（</w:t>
            </w: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dB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）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3DA9CE9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超声显微镜放大器（</w:t>
            </w: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dB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）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7DDA67C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测量归一化幅度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460A8904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dB</w:t>
            </w:r>
          </w:p>
        </w:tc>
      </w:tr>
      <w:tr w14:paraId="4C228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13BBF595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40F414B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32C1D955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0.99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084C707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-0.018</w:t>
            </w:r>
          </w:p>
        </w:tc>
      </w:tr>
      <w:tr w14:paraId="2A0EF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5494954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4B15EFA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1802D77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0.984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67FE8DF7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-0.139</w:t>
            </w:r>
          </w:p>
        </w:tc>
      </w:tr>
      <w:tr w14:paraId="3CD2DC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573BC29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0FB82E9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777E595A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0.969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09D4729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-0.2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</w:tr>
      <w:tr w14:paraId="7A6904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0AE2C615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77BC154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59291D9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0.966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38FD065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-0.29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</w:tr>
      <w:tr w14:paraId="0193C9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39FCB9A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57D9E49C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62573218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0.923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143992C1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-0.69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</w:tr>
      <w:tr w14:paraId="3CCBB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7064BC7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281B8FB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4DD514B0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0.89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39CED6D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-0.944</w:t>
            </w:r>
          </w:p>
        </w:tc>
      </w:tr>
      <w:tr w14:paraId="5AAD51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2FE277DE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7EB8A21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-10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4BF38F4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default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  <w:lang w:val="en-US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.000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395409D3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</w:tr>
      <w:tr w14:paraId="71DDA9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084" w:type="dxa"/>
            <w:shd w:val="clear" w:color="auto" w:fill="auto"/>
            <w:noWrap/>
            <w:vAlign w:val="bottom"/>
          </w:tcPr>
          <w:p w14:paraId="7E4A4FCF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648" w:type="dxa"/>
            <w:shd w:val="clear" w:color="auto" w:fill="auto"/>
            <w:noWrap/>
            <w:vAlign w:val="bottom"/>
          </w:tcPr>
          <w:p w14:paraId="48461156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-20</w:t>
            </w:r>
          </w:p>
        </w:tc>
        <w:tc>
          <w:tcPr>
            <w:tcW w:w="1879" w:type="dxa"/>
            <w:shd w:val="clear" w:color="auto" w:fill="auto"/>
            <w:noWrap/>
            <w:vAlign w:val="bottom"/>
          </w:tcPr>
          <w:p w14:paraId="68E1DC2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0.961</w:t>
            </w:r>
          </w:p>
        </w:tc>
        <w:tc>
          <w:tcPr>
            <w:tcW w:w="1780" w:type="dxa"/>
            <w:shd w:val="clear" w:color="auto" w:fill="auto"/>
            <w:noWrap/>
            <w:vAlign w:val="bottom"/>
          </w:tcPr>
          <w:p w14:paraId="06B1D412">
            <w:pPr>
              <w:keepNext w:val="0"/>
              <w:keepLines w:val="0"/>
              <w:widowControl/>
              <w:suppressLineNumbers w:val="0"/>
              <w:jc w:val="center"/>
              <w:textAlignment w:val="bottom"/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Times New Roman" w:hAnsi="Times New Roman" w:eastAsia="宋体" w:cs="等线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-0.343</w:t>
            </w:r>
          </w:p>
        </w:tc>
      </w:tr>
    </w:tbl>
    <w:p w14:paraId="08198021">
      <w:pPr>
        <w:pStyle w:val="5"/>
        <w:spacing w:line="360" w:lineRule="auto"/>
        <w:ind w:firstLine="480" w:firstLineChars="200"/>
        <w:rPr>
          <w:rFonts w:hint="default" w:eastAsia="宋体"/>
          <w:lang w:val="en-US" w:eastAsia="zh-CN"/>
        </w:rPr>
      </w:pPr>
      <w:r>
        <w:rPr>
          <w:rFonts w:hint="eastAsia" w:ascii="Times New Roman"/>
          <w:lang w:val="en-US" w:eastAsia="zh-CN"/>
        </w:rPr>
        <w:t xml:space="preserve">2.4.5 </w:t>
      </w:r>
      <w:r>
        <w:rPr>
          <w:rFonts w:hint="eastAsia"/>
          <w:lang w:val="en-US" w:eastAsia="zh-CN"/>
        </w:rPr>
        <w:t>幅度线性误差</w:t>
      </w:r>
    </w:p>
    <w:p w14:paraId="5A54D066">
      <w:pPr>
        <w:pStyle w:val="5"/>
        <w:spacing w:line="360" w:lineRule="auto"/>
        <w:ind w:firstLine="480" w:firstLineChars="200"/>
        <w:rPr>
          <w:rFonts w:hint="default" w:ascii="Times New Roman" w:eastAsia="宋体"/>
          <w:szCs w:val="24"/>
          <w:lang w:val="en-US"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2.4.5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校准NIM-SAT的幅度误差</w:t>
      </w:r>
      <w:r>
        <w:rPr>
          <w:rFonts w:hint="eastAsia" w:ascii="Times New Roman"/>
          <w:szCs w:val="24"/>
        </w:rPr>
        <w:t>，</w:t>
      </w:r>
      <w:r>
        <w:rPr>
          <w:rFonts w:hint="eastAsia" w:ascii="Times New Roman"/>
          <w:szCs w:val="24"/>
          <w:lang w:val="en-US" w:eastAsia="zh-CN"/>
        </w:rPr>
        <w:t>校准</w:t>
      </w:r>
      <w:r>
        <w:rPr>
          <w:rFonts w:hint="eastAsia" w:ascii="Times New Roman"/>
          <w:szCs w:val="24"/>
        </w:rPr>
        <w:t>结果如表</w:t>
      </w:r>
      <w:r>
        <w:rPr>
          <w:rFonts w:hint="eastAsia" w:ascii="Times New Roman"/>
          <w:szCs w:val="24"/>
          <w:lang w:val="en-US" w:eastAsia="zh-CN"/>
        </w:rPr>
        <w:t>6</w:t>
      </w:r>
      <w:r>
        <w:rPr>
          <w:rFonts w:hint="eastAsia" w:ascii="Times New Roman"/>
          <w:szCs w:val="24"/>
          <w:lang w:eastAsia="zh-CN"/>
        </w:rPr>
        <w:t>。</w:t>
      </w:r>
      <w:r>
        <w:rPr>
          <w:rFonts w:hint="eastAsia" w:ascii="Times New Roman"/>
          <w:szCs w:val="24"/>
          <w:lang w:val="en-US" w:eastAsia="zh-CN"/>
        </w:rPr>
        <w:t>信号发射器设置频率50 MHz，幅度930 mVpp。</w:t>
      </w:r>
    </w:p>
    <w:p w14:paraId="2FD3B483">
      <w:pPr>
        <w:pStyle w:val="5"/>
        <w:spacing w:line="360" w:lineRule="auto"/>
        <w:ind w:firstLine="0"/>
        <w:jc w:val="center"/>
        <w:rPr>
          <w:rFonts w:hint="eastAsia" w:ascii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/>
          <w:b w:val="0"/>
          <w:bCs w:val="0"/>
          <w:sz w:val="21"/>
          <w:szCs w:val="21"/>
          <w:lang w:val="en-US" w:eastAsia="zh-CN"/>
        </w:rPr>
        <w:t>表6 幅度线性的测试结果</w:t>
      </w:r>
    </w:p>
    <w:tbl>
      <w:tblPr>
        <w:tblStyle w:val="15"/>
        <w:tblW w:w="652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6"/>
        <w:gridCol w:w="2316"/>
        <w:gridCol w:w="2316"/>
      </w:tblGrid>
      <w:tr w14:paraId="06DF6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4C97C771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外部衰减器设定值</w:t>
            </w:r>
          </w:p>
          <w:p w14:paraId="6777BA1E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（dB）</w:t>
            </w:r>
          </w:p>
        </w:tc>
        <w:tc>
          <w:tcPr>
            <w:tcW w:w="2316" w:type="dxa"/>
          </w:tcPr>
          <w:p w14:paraId="67E888E7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所显示信号幅度实测值</w:t>
            </w:r>
          </w:p>
          <w:p w14:paraId="3C30CBC6">
            <w:pPr>
              <w:pStyle w:val="5"/>
              <w:spacing w:line="360" w:lineRule="auto"/>
              <w:ind w:firstLine="0"/>
              <w:jc w:val="center"/>
              <w:rPr>
                <w:rFonts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（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mV</w:t>
            </w:r>
            <w:r>
              <w:rPr>
                <w:rFonts w:hint="eastAsia" w:ascii="Times New Roman"/>
                <w:sz w:val="21"/>
                <w:szCs w:val="21"/>
              </w:rPr>
              <w:t>）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72118C2C">
            <w:pPr>
              <w:pStyle w:val="5"/>
              <w:spacing w:line="360" w:lineRule="auto"/>
              <w:ind w:firstLine="0" w:firstLineChars="0"/>
              <w:jc w:val="center"/>
              <w:rPr>
                <w:rFonts w:hint="eastAsia" w:ascii="Times New Roman"/>
                <w:sz w:val="21"/>
                <w:szCs w:val="21"/>
              </w:rPr>
            </w:pPr>
            <w:r>
              <w:rPr>
                <w:rFonts w:hint="eastAsia" w:ascii="Times New Roman"/>
                <w:sz w:val="21"/>
                <w:szCs w:val="21"/>
              </w:rPr>
              <w:t>所显示信号幅度实测值</w:t>
            </w:r>
          </w:p>
          <w:p w14:paraId="20F4A581">
            <w:pPr>
              <w:pStyle w:val="5"/>
              <w:spacing w:line="360" w:lineRule="auto"/>
              <w:ind w:firstLine="0" w:firstLineChars="0"/>
              <w:jc w:val="center"/>
              <w:rPr>
                <w:rFonts w:hint="eastAsia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eastAsia="zh-CN"/>
              </w:rPr>
              <w:t>（</w:t>
            </w: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dB</w:t>
            </w:r>
            <w:r>
              <w:rPr>
                <w:rFonts w:hint="eastAsia" w:ascii="Times New Roman"/>
                <w:sz w:val="21"/>
                <w:szCs w:val="21"/>
                <w:lang w:eastAsia="zh-CN"/>
              </w:rPr>
              <w:t>）</w:t>
            </w:r>
          </w:p>
        </w:tc>
      </w:tr>
      <w:tr w14:paraId="1CC6B1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6956D08B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2316" w:type="dxa"/>
          </w:tcPr>
          <w:p w14:paraId="7DCFC58A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600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1F5CC36A">
            <w:pPr>
              <w:pStyle w:val="5"/>
              <w:spacing w:line="360" w:lineRule="auto"/>
              <w:ind w:firstLine="0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/>
                <w:sz w:val="21"/>
                <w:szCs w:val="21"/>
              </w:rPr>
              <w:t>0</w:t>
            </w:r>
          </w:p>
        </w:tc>
      </w:tr>
      <w:tr w14:paraId="3DD023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2" w:hRule="atLeast"/>
          <w:jc w:val="center"/>
        </w:trPr>
        <w:tc>
          <w:tcPr>
            <w:tcW w:w="1896" w:type="dxa"/>
          </w:tcPr>
          <w:p w14:paraId="2658A500">
            <w:pPr>
              <w:pStyle w:val="5"/>
              <w:spacing w:line="360" w:lineRule="auto"/>
              <w:ind w:firstLine="0"/>
              <w:jc w:val="center"/>
              <w:rPr>
                <w:rFonts w:hint="eastAsia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2316" w:type="dxa"/>
          </w:tcPr>
          <w:p w14:paraId="2558D5A3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332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380E51E1">
            <w:pPr>
              <w:pStyle w:val="5"/>
              <w:spacing w:line="36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Times New Roman"/>
                <w:sz w:val="21"/>
                <w:szCs w:val="21"/>
              </w:rPr>
              <w:t>6</w:t>
            </w:r>
            <w:r>
              <w:rPr>
                <w:rFonts w:hint="eastAsia" w:ascii="Times New Roman"/>
                <w:sz w:val="21"/>
                <w:szCs w:val="21"/>
              </w:rPr>
              <w:t>.</w:t>
            </w:r>
            <w:r>
              <w:rPr>
                <w:rFonts w:ascii="Times New Roman"/>
                <w:sz w:val="21"/>
                <w:szCs w:val="21"/>
              </w:rPr>
              <w:t>0</w:t>
            </w:r>
          </w:p>
        </w:tc>
      </w:tr>
      <w:tr w14:paraId="786E8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72F5A706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12</w:t>
            </w:r>
          </w:p>
        </w:tc>
        <w:tc>
          <w:tcPr>
            <w:tcW w:w="2316" w:type="dxa"/>
          </w:tcPr>
          <w:p w14:paraId="4BAAD60D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169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7318273E">
            <w:pPr>
              <w:pStyle w:val="5"/>
              <w:spacing w:line="36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/>
                <w:sz w:val="21"/>
                <w:szCs w:val="21"/>
              </w:rPr>
              <w:t>11.</w:t>
            </w:r>
            <w:r>
              <w:rPr>
                <w:rFonts w:ascii="Times New Roman"/>
                <w:sz w:val="21"/>
                <w:szCs w:val="21"/>
              </w:rPr>
              <w:t>8</w:t>
            </w:r>
          </w:p>
        </w:tc>
      </w:tr>
      <w:tr w14:paraId="2C38B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7B4D1F9B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2316" w:type="dxa"/>
          </w:tcPr>
          <w:p w14:paraId="4DCE60BE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82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3976FB02">
            <w:pPr>
              <w:pStyle w:val="5"/>
              <w:spacing w:line="36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/>
                <w:sz w:val="21"/>
                <w:szCs w:val="21"/>
              </w:rPr>
              <w:t>1</w:t>
            </w:r>
            <w:r>
              <w:rPr>
                <w:rFonts w:ascii="Times New Roman"/>
                <w:sz w:val="21"/>
                <w:szCs w:val="21"/>
              </w:rPr>
              <w:t>8</w:t>
            </w:r>
            <w:r>
              <w:rPr>
                <w:rFonts w:hint="eastAsia" w:ascii="Times New Roman"/>
                <w:sz w:val="21"/>
                <w:szCs w:val="21"/>
              </w:rPr>
              <w:t>.</w:t>
            </w:r>
            <w:r>
              <w:rPr>
                <w:rFonts w:ascii="Times New Roman"/>
                <w:sz w:val="21"/>
                <w:szCs w:val="21"/>
              </w:rPr>
              <w:t>1</w:t>
            </w:r>
          </w:p>
        </w:tc>
      </w:tr>
      <w:tr w14:paraId="5295D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5D4967A8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24</w:t>
            </w:r>
          </w:p>
        </w:tc>
        <w:tc>
          <w:tcPr>
            <w:tcW w:w="2316" w:type="dxa"/>
          </w:tcPr>
          <w:p w14:paraId="13D4A0B4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42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2D829E09">
            <w:pPr>
              <w:pStyle w:val="5"/>
              <w:spacing w:line="36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/>
                <w:sz w:val="21"/>
                <w:szCs w:val="21"/>
              </w:rPr>
              <w:t>2</w:t>
            </w:r>
            <w:r>
              <w:rPr>
                <w:rFonts w:ascii="Times New Roman"/>
                <w:sz w:val="21"/>
                <w:szCs w:val="21"/>
              </w:rPr>
              <w:t>4</w:t>
            </w:r>
            <w:r>
              <w:rPr>
                <w:rFonts w:hint="eastAsia" w:ascii="Times New Roman"/>
                <w:sz w:val="21"/>
                <w:szCs w:val="21"/>
              </w:rPr>
              <w:t>.</w:t>
            </w:r>
            <w:r>
              <w:rPr>
                <w:rFonts w:ascii="Times New Roman"/>
                <w:sz w:val="21"/>
                <w:szCs w:val="21"/>
              </w:rPr>
              <w:t>0</w:t>
            </w:r>
          </w:p>
        </w:tc>
      </w:tr>
      <w:tr w14:paraId="21D05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96" w:type="dxa"/>
          </w:tcPr>
          <w:p w14:paraId="56D0B998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26</w:t>
            </w:r>
          </w:p>
        </w:tc>
        <w:tc>
          <w:tcPr>
            <w:tcW w:w="2316" w:type="dxa"/>
          </w:tcPr>
          <w:p w14:paraId="3D109D45">
            <w:pPr>
              <w:pStyle w:val="5"/>
              <w:spacing w:line="360" w:lineRule="auto"/>
              <w:ind w:firstLine="0"/>
              <w:jc w:val="center"/>
              <w:rPr>
                <w:rFonts w:hint="default" w:ascii="Times New Roman" w:eastAsia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/>
                <w:sz w:val="21"/>
                <w:szCs w:val="21"/>
                <w:lang w:val="en-US" w:eastAsia="zh-CN"/>
              </w:rPr>
              <w:t>34</w:t>
            </w:r>
          </w:p>
        </w:tc>
        <w:tc>
          <w:tcPr>
            <w:tcW w:w="2316" w:type="dxa"/>
            <w:shd w:val="clear" w:color="auto" w:fill="auto"/>
            <w:vAlign w:val="top"/>
          </w:tcPr>
          <w:p w14:paraId="6D958181">
            <w:pPr>
              <w:pStyle w:val="5"/>
              <w:spacing w:line="360" w:lineRule="auto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/>
                <w:sz w:val="21"/>
                <w:szCs w:val="21"/>
              </w:rPr>
              <w:t>2</w:t>
            </w:r>
            <w:r>
              <w:rPr>
                <w:rFonts w:ascii="Times New Roman"/>
                <w:sz w:val="21"/>
                <w:szCs w:val="21"/>
              </w:rPr>
              <w:t>5</w:t>
            </w:r>
            <w:r>
              <w:rPr>
                <w:rFonts w:hint="eastAsia" w:ascii="Times New Roman"/>
                <w:sz w:val="21"/>
                <w:szCs w:val="21"/>
              </w:rPr>
              <w:t>.</w:t>
            </w:r>
            <w:r>
              <w:rPr>
                <w:rFonts w:ascii="Times New Roman"/>
                <w:sz w:val="21"/>
                <w:szCs w:val="21"/>
              </w:rPr>
              <w:t>8</w:t>
            </w:r>
          </w:p>
        </w:tc>
      </w:tr>
    </w:tbl>
    <w:p w14:paraId="281C51FE">
      <w:pPr>
        <w:pStyle w:val="5"/>
        <w:spacing w:line="360" w:lineRule="auto"/>
        <w:ind w:firstLine="480" w:firstLineChars="200"/>
        <w:rPr>
          <w:rFonts w:hint="default" w:ascii="Times New Roman"/>
          <w:szCs w:val="24"/>
          <w:lang w:val="en-US" w:eastAsia="zh-CN"/>
        </w:rPr>
      </w:pPr>
      <w:r>
        <w:rPr>
          <w:rFonts w:hint="eastAsia" w:ascii="Times New Roman"/>
          <w:szCs w:val="24"/>
          <w:lang w:val="en-US" w:eastAsia="zh-CN"/>
        </w:rPr>
        <w:t>幅度线性误差最大为0.2 dB，对应线性误差百分比为2.3%。</w:t>
      </w:r>
    </w:p>
    <w:p w14:paraId="3F54D689">
      <w:pPr>
        <w:pStyle w:val="5"/>
        <w:spacing w:line="360" w:lineRule="auto"/>
        <w:ind w:firstLine="480" w:firstLineChars="200"/>
        <w:rPr>
          <w:rFonts w:hint="default" w:eastAsia="宋体"/>
          <w:lang w:val="en-US" w:eastAsia="zh-CN"/>
        </w:rPr>
      </w:pPr>
      <w:r>
        <w:rPr>
          <w:rFonts w:hint="eastAsia" w:ascii="Times New Roman"/>
          <w:lang w:val="en-US" w:eastAsia="zh-CN"/>
        </w:rPr>
        <w:t>2.4.6 时基</w:t>
      </w:r>
      <w:r>
        <w:rPr>
          <w:rFonts w:hint="eastAsia"/>
          <w:lang w:val="en-US" w:eastAsia="zh-CN"/>
        </w:rPr>
        <w:t>线性误差</w:t>
      </w:r>
    </w:p>
    <w:p w14:paraId="2CDAEDBD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稿）中描述的方法</w:t>
      </w:r>
      <w:r>
        <w:rPr>
          <w:rFonts w:hint="eastAsia" w:ascii="Times New Roman"/>
          <w:szCs w:val="24"/>
        </w:rPr>
        <w:t>（7.</w:t>
      </w:r>
      <w:r>
        <w:rPr>
          <w:rFonts w:hint="eastAsia" w:ascii="Times New Roman"/>
          <w:szCs w:val="24"/>
          <w:lang w:val="en-US" w:eastAsia="zh-CN"/>
        </w:rPr>
        <w:t>2.4.6</w:t>
      </w:r>
      <w:r>
        <w:rPr>
          <w:rFonts w:hint="eastAsia" w:ascii="Times New Roman"/>
          <w:szCs w:val="24"/>
        </w:rPr>
        <w:t>）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校准NIM-SAT的时基线性误差，经实测时基线性误差为0。</w:t>
      </w:r>
    </w:p>
    <w:p w14:paraId="5159E837">
      <w:pPr>
        <w:pStyle w:val="4"/>
        <w:rPr>
          <w:rFonts w:hint="default"/>
          <w:lang w:val="en-US" w:eastAsia="zh-CN"/>
        </w:rPr>
      </w:pPr>
      <w:bookmarkStart w:id="31" w:name="_Toc10880"/>
      <w:r>
        <w:rPr>
          <w:rFonts w:hint="eastAsia"/>
          <w:lang w:val="en-US" w:eastAsia="zh-CN"/>
        </w:rPr>
        <w:t>2.5 整机性能</w:t>
      </w:r>
      <w:bookmarkEnd w:id="31"/>
    </w:p>
    <w:p w14:paraId="117FB770">
      <w:pPr>
        <w:pStyle w:val="5"/>
        <w:spacing w:line="360" w:lineRule="auto"/>
        <w:ind w:firstLine="480" w:firstLineChars="200"/>
        <w:rPr>
          <w:rFonts w:hint="eastAsia" w:ascii="Times New Roman"/>
          <w:lang w:val="en-US" w:eastAsia="zh-CN"/>
        </w:rPr>
      </w:pPr>
      <w:r>
        <w:rPr>
          <w:rFonts w:hint="eastAsia" w:ascii="Times New Roman"/>
          <w:lang w:val="en-US" w:eastAsia="zh-CN"/>
        </w:rPr>
        <w:t>2.5.1 系统灵敏度</w:t>
      </w:r>
    </w:p>
    <w:p w14:paraId="69755267">
      <w:pPr>
        <w:pStyle w:val="5"/>
        <w:spacing w:line="360" w:lineRule="auto"/>
        <w:ind w:firstLine="480" w:firstLineChars="200"/>
        <w:rPr>
          <w:rFonts w:hint="eastAsia" w:ascii="Times New Roman"/>
          <w:szCs w:val="24"/>
        </w:rPr>
      </w:pPr>
      <w:r>
        <w:rPr>
          <w:rFonts w:hint="eastAsia" w:ascii="Times New Roman"/>
          <w:szCs w:val="24"/>
        </w:rPr>
        <w:t>根据《</w:t>
      </w:r>
      <w:bookmarkStart w:id="32" w:name="OLE_LINK7"/>
      <w:r>
        <w:rPr>
          <w:rFonts w:hint="eastAsia" w:ascii="Times New Roman"/>
          <w:szCs w:val="24"/>
        </w:rPr>
        <w:t>超声扫描显微镜</w:t>
      </w:r>
      <w:bookmarkEnd w:id="32"/>
      <w:r>
        <w:rPr>
          <w:rFonts w:hint="eastAsia" w:ascii="Times New Roman"/>
          <w:szCs w:val="24"/>
        </w:rPr>
        <w:t>校准校准规范》（预审稿）中描述的方法（7.2.</w:t>
      </w:r>
      <w:r>
        <w:rPr>
          <w:rFonts w:ascii="Times New Roman"/>
          <w:szCs w:val="24"/>
        </w:rPr>
        <w:t>6</w:t>
      </w:r>
      <w:r>
        <w:rPr>
          <w:rFonts w:hint="eastAsia" w:ascii="Times New Roman"/>
          <w:szCs w:val="24"/>
        </w:rPr>
        <w:t>）测量NIM-SAT的系统灵敏度，标准靶件进行超声C-扫描成像结果如图。对应一维剖面曲线如图，超声扫描显微镜能识别最小圆孔直径为6</w:t>
      </w:r>
      <w:r>
        <w:rPr>
          <w:rFonts w:ascii="Times New Roman"/>
          <w:szCs w:val="24"/>
        </w:rPr>
        <w:t>0 μ</w:t>
      </w:r>
      <w:r>
        <w:rPr>
          <w:rFonts w:hint="eastAsia" w:ascii="Times New Roman"/>
          <w:szCs w:val="24"/>
        </w:rPr>
        <w:t>m。</w:t>
      </w:r>
    </w:p>
    <w:p w14:paraId="4EA49BBB">
      <w:pPr>
        <w:pStyle w:val="5"/>
        <w:spacing w:line="360" w:lineRule="auto"/>
        <w:ind w:firstLine="0"/>
        <w:rPr>
          <w:rFonts w:ascii="Times New Roman"/>
          <w:szCs w:val="24"/>
        </w:rPr>
      </w:pPr>
      <w:r>
        <w:rPr>
          <w:rFonts w:ascii="Times New Roman"/>
          <w:szCs w:val="24"/>
        </w:rPr>
        <w:drawing>
          <wp:inline distT="0" distB="0" distL="0" distR="0">
            <wp:extent cx="5274310" cy="3543300"/>
            <wp:effectExtent l="0" t="0" r="2540" b="0"/>
            <wp:docPr id="5" name="图片 5" descr="E:\1程序\12 直线电机-超声显微\matlab\处理\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:\1程序\12 直线电机-超声显微\matlab\处理\5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3957E">
      <w:pPr>
        <w:pStyle w:val="5"/>
        <w:spacing w:line="360" w:lineRule="auto"/>
        <w:ind w:firstLine="0"/>
        <w:jc w:val="center"/>
        <w:rPr>
          <w:rFonts w:ascii="Times New Roman"/>
          <w:szCs w:val="24"/>
        </w:rPr>
      </w:pPr>
      <w:r>
        <w:rPr>
          <w:rFonts w:hint="eastAsia" w:ascii="Times New Roman"/>
          <w:szCs w:val="24"/>
        </w:rPr>
        <w:t>图</w:t>
      </w:r>
      <w:r>
        <w:rPr>
          <w:rFonts w:hint="eastAsia" w:ascii="Times New Roman"/>
          <w:szCs w:val="24"/>
          <w:lang w:val="en-US" w:eastAsia="zh-CN"/>
        </w:rPr>
        <w:t>4</w:t>
      </w:r>
      <w:r>
        <w:rPr>
          <w:rFonts w:ascii="Times New Roman"/>
          <w:szCs w:val="24"/>
        </w:rPr>
        <w:t xml:space="preserve"> </w:t>
      </w:r>
      <w:r>
        <w:rPr>
          <w:rFonts w:hint="eastAsia" w:ascii="Times New Roman"/>
          <w:szCs w:val="24"/>
        </w:rPr>
        <w:t>标准靶件超声C-扫描成像结果</w:t>
      </w:r>
    </w:p>
    <w:p w14:paraId="3586B1DC">
      <w:pPr>
        <w:pStyle w:val="5"/>
        <w:spacing w:line="360" w:lineRule="auto"/>
        <w:ind w:firstLine="0"/>
        <w:jc w:val="center"/>
        <w:rPr>
          <w:rFonts w:ascii="Times New Roman"/>
          <w:szCs w:val="24"/>
        </w:rPr>
      </w:pPr>
      <w:r>
        <w:rPr>
          <w:rFonts w:ascii="Times New Roman"/>
          <w:szCs w:val="24"/>
        </w:rPr>
        <w:drawing>
          <wp:inline distT="0" distB="0" distL="0" distR="0">
            <wp:extent cx="4827905" cy="2751455"/>
            <wp:effectExtent l="0" t="0" r="1270" b="1270"/>
            <wp:docPr id="6" name="图片 6" descr="E:\16 校准规范\扫描结果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:\16 校准规范\扫描结果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0" r="3032"/>
                    <a:stretch>
                      <a:fillRect/>
                    </a:stretch>
                  </pic:blipFill>
                  <pic:spPr>
                    <a:xfrm>
                      <a:off x="0" y="0"/>
                      <a:ext cx="4829054" cy="275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F19D4">
      <w:pPr>
        <w:pStyle w:val="5"/>
        <w:spacing w:line="360" w:lineRule="auto"/>
        <w:ind w:firstLine="0"/>
        <w:jc w:val="center"/>
        <w:rPr>
          <w:rFonts w:hint="eastAsia" w:ascii="Times New Roman"/>
          <w:szCs w:val="24"/>
        </w:rPr>
      </w:pPr>
      <w:r>
        <w:rPr>
          <w:rFonts w:hint="eastAsia" w:ascii="Times New Roman"/>
          <w:szCs w:val="24"/>
        </w:rPr>
        <w:t>图</w:t>
      </w:r>
      <w:r>
        <w:rPr>
          <w:rFonts w:hint="eastAsia" w:ascii="Times New Roman"/>
          <w:szCs w:val="24"/>
          <w:lang w:val="en-US" w:eastAsia="zh-CN"/>
        </w:rPr>
        <w:t>5</w:t>
      </w:r>
      <w:r>
        <w:rPr>
          <w:rFonts w:ascii="Times New Roman"/>
          <w:szCs w:val="24"/>
        </w:rPr>
        <w:t xml:space="preserve"> </w:t>
      </w:r>
      <w:r>
        <w:rPr>
          <w:rFonts w:hint="eastAsia" w:ascii="Times New Roman"/>
          <w:szCs w:val="24"/>
        </w:rPr>
        <w:t>一维灰度剖面曲线</w:t>
      </w:r>
    </w:p>
    <w:p w14:paraId="7F0CF4CE"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2.6 机械性能</w:t>
      </w:r>
    </w:p>
    <w:p w14:paraId="6EAE2A0B">
      <w:pPr>
        <w:pStyle w:val="5"/>
        <w:spacing w:line="360" w:lineRule="auto"/>
        <w:ind w:firstLine="480" w:firstLineChars="200"/>
        <w:rPr>
          <w:rFonts w:hint="eastAsia" w:ascii="Times New Roman"/>
          <w:szCs w:val="24"/>
          <w:lang w:val="en-US" w:eastAsia="zh-CN"/>
        </w:rPr>
      </w:pPr>
      <w:r>
        <w:rPr>
          <w:rFonts w:hint="eastAsia" w:ascii="Times New Roman"/>
          <w:szCs w:val="24"/>
        </w:rPr>
        <w:t>根据</w:t>
      </w:r>
      <w:r>
        <w:rPr>
          <w:rFonts w:hint="eastAsia" w:ascii="Times New Roman"/>
        </w:rPr>
        <w:t>《</w:t>
      </w:r>
      <w:r>
        <w:rPr>
          <w:rFonts w:hint="eastAsia" w:ascii="Times New Roman"/>
          <w:lang w:val="en-US" w:eastAsia="zh-CN"/>
        </w:rPr>
        <w:t>超声扫描显微镜校准规范</w:t>
      </w:r>
      <w:r>
        <w:rPr>
          <w:rFonts w:hint="eastAsia" w:ascii="Times New Roman"/>
        </w:rPr>
        <w:t>》（</w:t>
      </w:r>
      <w:r>
        <w:rPr>
          <w:rFonts w:hint="eastAsia" w:ascii="Times New Roman"/>
          <w:lang w:val="en-US" w:eastAsia="zh-CN"/>
        </w:rPr>
        <w:t>预审</w:t>
      </w:r>
      <w:r>
        <w:rPr>
          <w:rFonts w:hint="eastAsia" w:ascii="Times New Roman"/>
        </w:rPr>
        <w:t>稿）中</w:t>
      </w:r>
      <w:r>
        <w:rPr>
          <w:rFonts w:hint="eastAsia" w:ascii="Times New Roman"/>
          <w:lang w:val="en-US" w:eastAsia="zh-CN"/>
        </w:rPr>
        <w:t>附录D机械性能校准</w:t>
      </w:r>
      <w:bookmarkStart w:id="33" w:name="_GoBack"/>
      <w:bookmarkEnd w:id="33"/>
      <w:r>
        <w:rPr>
          <w:rFonts w:hint="eastAsia" w:ascii="Times New Roman"/>
        </w:rPr>
        <w:t>方法</w:t>
      </w:r>
      <w:r>
        <w:rPr>
          <w:rFonts w:hint="eastAsia" w:ascii="Times New Roman"/>
          <w:szCs w:val="24"/>
          <w:lang w:eastAsia="zh-CN"/>
        </w:rPr>
        <w:t>，</w:t>
      </w:r>
      <w:r>
        <w:rPr>
          <w:rFonts w:hint="eastAsia" w:ascii="Times New Roman"/>
          <w:szCs w:val="24"/>
          <w:lang w:val="en-US" w:eastAsia="zh-CN"/>
        </w:rPr>
        <w:t>校准NIM-SAT的定位精度、重复定位精度校准结果如下：</w:t>
      </w:r>
    </w:p>
    <w:p w14:paraId="5DB1A4F7">
      <w:pPr>
        <w:rPr>
          <w:rFonts w:hint="eastAsia"/>
          <w:lang w:val="en-US" w:eastAsia="zh-CN"/>
        </w:rPr>
      </w:pPr>
    </w:p>
    <w:p w14:paraId="3FDAA127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914650" cy="3887470"/>
            <wp:effectExtent l="0" t="0" r="0" b="8255"/>
            <wp:docPr id="7" name="图片 7" descr="00219ee9278963252b659cdbcd1e5d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219ee9278963252b659cdbcd1e5db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314B2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图6 机械性能校准</w:t>
      </w:r>
    </w:p>
    <w:p w14:paraId="00E72AA3">
      <w:pPr>
        <w:pStyle w:val="5"/>
        <w:spacing w:line="360" w:lineRule="auto"/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drawing>
          <wp:inline distT="0" distB="0" distL="114300" distR="114300">
            <wp:extent cx="5266055" cy="3763010"/>
            <wp:effectExtent l="0" t="0" r="1270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76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21783">
      <w:pPr>
        <w:pStyle w:val="5"/>
        <w:spacing w:line="360" w:lineRule="auto"/>
        <w:ind w:firstLine="960" w:firstLineChars="400"/>
        <w:jc w:val="center"/>
        <w:rPr>
          <w:rFonts w:hint="eastAsia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t>图7 X轴校准结果</w:t>
      </w:r>
    </w:p>
    <w:p w14:paraId="26E788C4">
      <w:pPr>
        <w:pStyle w:val="5"/>
        <w:spacing w:line="360" w:lineRule="auto"/>
        <w:ind w:firstLine="960" w:firstLineChars="40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drawing>
          <wp:inline distT="0" distB="0" distL="114300" distR="114300">
            <wp:extent cx="5262245" cy="3686810"/>
            <wp:effectExtent l="0" t="0" r="5080" b="889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68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C0AE4">
      <w:pPr>
        <w:pStyle w:val="5"/>
        <w:spacing w:line="360" w:lineRule="auto"/>
        <w:ind w:firstLine="960" w:firstLineChars="400"/>
        <w:jc w:val="center"/>
        <w:rPr>
          <w:rFonts w:hint="default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t>图8 Y轴校准结果</w:t>
      </w:r>
    </w:p>
    <w:p w14:paraId="5B5959C6">
      <w:pPr>
        <w:pStyle w:val="5"/>
        <w:spacing w:line="360" w:lineRule="auto"/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drawing>
          <wp:inline distT="0" distB="0" distL="114300" distR="114300">
            <wp:extent cx="5265420" cy="3754120"/>
            <wp:effectExtent l="0" t="0" r="1905" b="825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05572">
      <w:pPr>
        <w:pStyle w:val="5"/>
        <w:spacing w:line="360" w:lineRule="auto"/>
        <w:ind w:firstLine="960" w:firstLineChars="400"/>
        <w:jc w:val="center"/>
        <w:rPr>
          <w:rFonts w:hint="default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t>图9  Z轴校准结果</w:t>
      </w:r>
    </w:p>
    <w:p w14:paraId="78736DCB">
      <w:pPr>
        <w:pStyle w:val="5"/>
        <w:spacing w:line="360" w:lineRule="auto"/>
        <w:ind w:firstLine="480" w:firstLineChars="200"/>
        <w:rPr>
          <w:rFonts w:hint="default" w:eastAsia="宋体"/>
          <w:lang w:val="en-US" w:eastAsia="zh-CN"/>
        </w:rPr>
      </w:pPr>
    </w:p>
    <w:tbl>
      <w:tblPr>
        <w:tblStyle w:val="14"/>
        <w:tblW w:w="0" w:type="auto"/>
        <w:tblInd w:w="2044" w:type="dxa"/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2"/>
      </w:tblGrid>
      <w:tr w14:paraId="3B225C31">
        <w:tblPrEx>
          <w:tblBorders>
            <w:top w:val="single" w:color="auto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" w:hRule="atLeast"/>
        </w:trPr>
        <w:tc>
          <w:tcPr>
            <w:tcW w:w="4872" w:type="dxa"/>
          </w:tcPr>
          <w:p w14:paraId="00826E7E">
            <w:pPr>
              <w:pStyle w:val="5"/>
              <w:spacing w:line="360" w:lineRule="auto"/>
              <w:ind w:firstLine="0"/>
              <w:rPr>
                <w:b/>
              </w:rPr>
            </w:pPr>
            <w:r>
              <w:rPr>
                <w:b/>
              </w:rPr>
              <w:br w:type="page"/>
            </w:r>
          </w:p>
        </w:tc>
      </w:tr>
    </w:tbl>
    <w:p w14:paraId="7F2DEEE4">
      <w:pPr>
        <w:pStyle w:val="5"/>
        <w:spacing w:line="360" w:lineRule="auto"/>
        <w:ind w:firstLine="0"/>
        <w:rPr>
          <w:b/>
        </w:rPr>
      </w:pPr>
    </w:p>
    <w:sectPr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6E1D59">
    <w:pPr>
      <w:pStyle w:val="10"/>
      <w:jc w:val="right"/>
    </w:pPr>
  </w:p>
  <w:p w14:paraId="60239229">
    <w:pPr>
      <w:pStyle w:val="1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2128619889"/>
    </w:sdtPr>
    <w:sdtContent>
      <w:p w14:paraId="1665228D">
        <w:pPr>
          <w:pStyle w:val="1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2</w:t>
        </w:r>
        <w:r>
          <w:rPr>
            <w:lang w:val="zh-CN"/>
          </w:rPr>
          <w:fldChar w:fldCharType="end"/>
        </w:r>
      </w:p>
    </w:sdtContent>
  </w:sdt>
  <w:p w14:paraId="07F2C983">
    <w:pPr>
      <w:pStyle w:val="1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604337225"/>
    </w:sdtPr>
    <w:sdtContent>
      <w:p w14:paraId="2DFBD007">
        <w:pPr>
          <w:pStyle w:val="10"/>
          <w:jc w:val="center"/>
        </w:pPr>
        <w:r>
          <w:rPr>
            <w:sz w:val="21"/>
            <w:szCs w:val="21"/>
          </w:rPr>
          <w:fldChar w:fldCharType="begin"/>
        </w:r>
        <w:r>
          <w:rPr>
            <w:sz w:val="21"/>
            <w:szCs w:val="21"/>
          </w:rPr>
          <w:instrText xml:space="preserve"> PAGE   \* MERGEFORMAT </w:instrText>
        </w:r>
        <w:r>
          <w:rPr>
            <w:sz w:val="21"/>
            <w:szCs w:val="21"/>
          </w:rPr>
          <w:fldChar w:fldCharType="separate"/>
        </w:r>
        <w:r>
          <w:rPr>
            <w:sz w:val="21"/>
            <w:szCs w:val="21"/>
            <w:lang w:val="zh-CN"/>
          </w:rPr>
          <w:t>i</w:t>
        </w:r>
        <w:r>
          <w:rPr>
            <w:sz w:val="21"/>
            <w:szCs w:val="21"/>
          </w:rPr>
          <w:fldChar w:fldCharType="end"/>
        </w:r>
      </w:p>
    </w:sdtContent>
  </w:sdt>
  <w:p w14:paraId="6FE1628C">
    <w:pPr>
      <w:pStyle w:val="1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2045512367"/>
    </w:sdtPr>
    <w:sdtContent>
      <w:p w14:paraId="7E0B6D63">
        <w:pPr>
          <w:pStyle w:val="10"/>
          <w:jc w:val="center"/>
        </w:pPr>
        <w:r>
          <w:rPr>
            <w:sz w:val="21"/>
            <w:szCs w:val="21"/>
          </w:rPr>
          <w:fldChar w:fldCharType="begin"/>
        </w:r>
        <w:r>
          <w:rPr>
            <w:sz w:val="21"/>
            <w:szCs w:val="21"/>
          </w:rPr>
          <w:instrText xml:space="preserve"> PAGE   \* MERGEFORMAT </w:instrText>
        </w:r>
        <w:r>
          <w:rPr>
            <w:sz w:val="21"/>
            <w:szCs w:val="21"/>
          </w:rPr>
          <w:fldChar w:fldCharType="separate"/>
        </w:r>
        <w:r>
          <w:rPr>
            <w:sz w:val="21"/>
            <w:szCs w:val="21"/>
            <w:lang w:val="zh-CN"/>
          </w:rPr>
          <w:t>7</w:t>
        </w:r>
        <w:r>
          <w:rPr>
            <w:sz w:val="21"/>
            <w:szCs w:val="21"/>
          </w:rPr>
          <w:fldChar w:fldCharType="end"/>
        </w:r>
      </w:p>
    </w:sdtContent>
  </w:sdt>
  <w:p w14:paraId="2E891F13"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B7A11DF"/>
    <w:multiLevelType w:val="multilevel"/>
    <w:tmpl w:val="2B7A11DF"/>
    <w:lvl w:ilvl="0" w:tentative="0">
      <w:start w:val="1"/>
      <w:numFmt w:val="lowerLetter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3EEF243F"/>
    <w:multiLevelType w:val="multilevel"/>
    <w:tmpl w:val="3EEF243F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F76D57"/>
    <w:rsid w:val="000027EC"/>
    <w:rsid w:val="00034A18"/>
    <w:rsid w:val="00044CE4"/>
    <w:rsid w:val="000545E6"/>
    <w:rsid w:val="00061402"/>
    <w:rsid w:val="00066241"/>
    <w:rsid w:val="00086474"/>
    <w:rsid w:val="0009640B"/>
    <w:rsid w:val="000A0E5D"/>
    <w:rsid w:val="000A3935"/>
    <w:rsid w:val="000A3BAC"/>
    <w:rsid w:val="000A553A"/>
    <w:rsid w:val="000A6ED4"/>
    <w:rsid w:val="000B32B3"/>
    <w:rsid w:val="000B3774"/>
    <w:rsid w:val="000C7CE3"/>
    <w:rsid w:val="000D0B03"/>
    <w:rsid w:val="000D2335"/>
    <w:rsid w:val="000D5DF7"/>
    <w:rsid w:val="000D767F"/>
    <w:rsid w:val="000E2480"/>
    <w:rsid w:val="000E4938"/>
    <w:rsid w:val="000F0A36"/>
    <w:rsid w:val="000F4EBE"/>
    <w:rsid w:val="00101B66"/>
    <w:rsid w:val="00102219"/>
    <w:rsid w:val="001225D3"/>
    <w:rsid w:val="00127E39"/>
    <w:rsid w:val="00130A1C"/>
    <w:rsid w:val="00137D57"/>
    <w:rsid w:val="00140383"/>
    <w:rsid w:val="00147738"/>
    <w:rsid w:val="0015219E"/>
    <w:rsid w:val="00152534"/>
    <w:rsid w:val="00161CCD"/>
    <w:rsid w:val="00162B22"/>
    <w:rsid w:val="001736C5"/>
    <w:rsid w:val="001A6EE6"/>
    <w:rsid w:val="001B4707"/>
    <w:rsid w:val="001C39C1"/>
    <w:rsid w:val="001C579B"/>
    <w:rsid w:val="001D259A"/>
    <w:rsid w:val="001E3B7D"/>
    <w:rsid w:val="001E5575"/>
    <w:rsid w:val="001F0517"/>
    <w:rsid w:val="001F6600"/>
    <w:rsid w:val="00202EB2"/>
    <w:rsid w:val="0020586F"/>
    <w:rsid w:val="00206521"/>
    <w:rsid w:val="00206541"/>
    <w:rsid w:val="002138CC"/>
    <w:rsid w:val="00217361"/>
    <w:rsid w:val="0022701A"/>
    <w:rsid w:val="00230043"/>
    <w:rsid w:val="00234319"/>
    <w:rsid w:val="00235458"/>
    <w:rsid w:val="00236B04"/>
    <w:rsid w:val="00243C71"/>
    <w:rsid w:val="00262286"/>
    <w:rsid w:val="002653E0"/>
    <w:rsid w:val="00266B8D"/>
    <w:rsid w:val="002731EF"/>
    <w:rsid w:val="00274653"/>
    <w:rsid w:val="00277ED2"/>
    <w:rsid w:val="00284112"/>
    <w:rsid w:val="00291300"/>
    <w:rsid w:val="00292574"/>
    <w:rsid w:val="002A2D05"/>
    <w:rsid w:val="002A6794"/>
    <w:rsid w:val="002A7932"/>
    <w:rsid w:val="002B03C2"/>
    <w:rsid w:val="002B4584"/>
    <w:rsid w:val="002C77C8"/>
    <w:rsid w:val="002D161E"/>
    <w:rsid w:val="002D7A12"/>
    <w:rsid w:val="002E2D18"/>
    <w:rsid w:val="0030609F"/>
    <w:rsid w:val="0031449C"/>
    <w:rsid w:val="0031548C"/>
    <w:rsid w:val="00316C50"/>
    <w:rsid w:val="003221E7"/>
    <w:rsid w:val="003246FE"/>
    <w:rsid w:val="00327EE9"/>
    <w:rsid w:val="003341BC"/>
    <w:rsid w:val="00340A6F"/>
    <w:rsid w:val="00354E36"/>
    <w:rsid w:val="00356C4B"/>
    <w:rsid w:val="00363251"/>
    <w:rsid w:val="00370EE1"/>
    <w:rsid w:val="003932A7"/>
    <w:rsid w:val="0039568B"/>
    <w:rsid w:val="003A44B7"/>
    <w:rsid w:val="003A6E63"/>
    <w:rsid w:val="003C7111"/>
    <w:rsid w:val="003D4E69"/>
    <w:rsid w:val="003D515C"/>
    <w:rsid w:val="003D52A4"/>
    <w:rsid w:val="003D5C59"/>
    <w:rsid w:val="003F07CA"/>
    <w:rsid w:val="00402C73"/>
    <w:rsid w:val="0040379A"/>
    <w:rsid w:val="00410E82"/>
    <w:rsid w:val="00420292"/>
    <w:rsid w:val="00420CD1"/>
    <w:rsid w:val="00421F8D"/>
    <w:rsid w:val="00426F38"/>
    <w:rsid w:val="00427BAB"/>
    <w:rsid w:val="00440127"/>
    <w:rsid w:val="004409C1"/>
    <w:rsid w:val="004437C4"/>
    <w:rsid w:val="00446696"/>
    <w:rsid w:val="00473EBE"/>
    <w:rsid w:val="004842E3"/>
    <w:rsid w:val="00487003"/>
    <w:rsid w:val="004A2620"/>
    <w:rsid w:val="004A4B87"/>
    <w:rsid w:val="004B33D0"/>
    <w:rsid w:val="004C1A69"/>
    <w:rsid w:val="004C21C8"/>
    <w:rsid w:val="004D5FF6"/>
    <w:rsid w:val="004D7E50"/>
    <w:rsid w:val="004E03F3"/>
    <w:rsid w:val="004E245B"/>
    <w:rsid w:val="004F73C2"/>
    <w:rsid w:val="00503600"/>
    <w:rsid w:val="00506590"/>
    <w:rsid w:val="00516D98"/>
    <w:rsid w:val="0052090D"/>
    <w:rsid w:val="00535C2D"/>
    <w:rsid w:val="00536009"/>
    <w:rsid w:val="00536ABF"/>
    <w:rsid w:val="00540A89"/>
    <w:rsid w:val="0054265A"/>
    <w:rsid w:val="00542D26"/>
    <w:rsid w:val="005634D9"/>
    <w:rsid w:val="00567750"/>
    <w:rsid w:val="005720B6"/>
    <w:rsid w:val="0058188A"/>
    <w:rsid w:val="00591F9E"/>
    <w:rsid w:val="0059771E"/>
    <w:rsid w:val="005B27DD"/>
    <w:rsid w:val="005B75E1"/>
    <w:rsid w:val="005C0033"/>
    <w:rsid w:val="005C4939"/>
    <w:rsid w:val="005D0D5B"/>
    <w:rsid w:val="005D685F"/>
    <w:rsid w:val="005E084F"/>
    <w:rsid w:val="005E502D"/>
    <w:rsid w:val="005F2281"/>
    <w:rsid w:val="005F7518"/>
    <w:rsid w:val="00600BC2"/>
    <w:rsid w:val="00603C58"/>
    <w:rsid w:val="006055D5"/>
    <w:rsid w:val="00624AEF"/>
    <w:rsid w:val="00624C0D"/>
    <w:rsid w:val="006265C1"/>
    <w:rsid w:val="00626BDD"/>
    <w:rsid w:val="00627897"/>
    <w:rsid w:val="006605A5"/>
    <w:rsid w:val="00665774"/>
    <w:rsid w:val="00672C6E"/>
    <w:rsid w:val="00675867"/>
    <w:rsid w:val="00693F5E"/>
    <w:rsid w:val="006A06C4"/>
    <w:rsid w:val="006A1EBE"/>
    <w:rsid w:val="006A1FA1"/>
    <w:rsid w:val="006B4DA8"/>
    <w:rsid w:val="006E435E"/>
    <w:rsid w:val="006F0110"/>
    <w:rsid w:val="006F4E5E"/>
    <w:rsid w:val="006F50B6"/>
    <w:rsid w:val="006F626F"/>
    <w:rsid w:val="00700956"/>
    <w:rsid w:val="00704312"/>
    <w:rsid w:val="007176C5"/>
    <w:rsid w:val="00732ECE"/>
    <w:rsid w:val="00737AAE"/>
    <w:rsid w:val="00766439"/>
    <w:rsid w:val="00776C82"/>
    <w:rsid w:val="007868A9"/>
    <w:rsid w:val="00791799"/>
    <w:rsid w:val="00795A51"/>
    <w:rsid w:val="007A1F39"/>
    <w:rsid w:val="007A6AD9"/>
    <w:rsid w:val="007B2F00"/>
    <w:rsid w:val="007C00B9"/>
    <w:rsid w:val="007C2726"/>
    <w:rsid w:val="007E6250"/>
    <w:rsid w:val="007F7F24"/>
    <w:rsid w:val="008256B2"/>
    <w:rsid w:val="008328AB"/>
    <w:rsid w:val="008345A4"/>
    <w:rsid w:val="008372B5"/>
    <w:rsid w:val="00841F9B"/>
    <w:rsid w:val="00842552"/>
    <w:rsid w:val="00843A35"/>
    <w:rsid w:val="00846E26"/>
    <w:rsid w:val="008478ED"/>
    <w:rsid w:val="00853F3D"/>
    <w:rsid w:val="00855F93"/>
    <w:rsid w:val="00866B83"/>
    <w:rsid w:val="0087149F"/>
    <w:rsid w:val="008748EA"/>
    <w:rsid w:val="008811B8"/>
    <w:rsid w:val="0088563C"/>
    <w:rsid w:val="00892F57"/>
    <w:rsid w:val="0089579B"/>
    <w:rsid w:val="008A3E91"/>
    <w:rsid w:val="008A7E0F"/>
    <w:rsid w:val="008B2850"/>
    <w:rsid w:val="008C2C9F"/>
    <w:rsid w:val="008C4FCA"/>
    <w:rsid w:val="008C73C6"/>
    <w:rsid w:val="008F4741"/>
    <w:rsid w:val="008F5F2F"/>
    <w:rsid w:val="00907247"/>
    <w:rsid w:val="00915FEC"/>
    <w:rsid w:val="00916887"/>
    <w:rsid w:val="0092755B"/>
    <w:rsid w:val="00941C0B"/>
    <w:rsid w:val="00945C54"/>
    <w:rsid w:val="00961B5A"/>
    <w:rsid w:val="009714F4"/>
    <w:rsid w:val="00986530"/>
    <w:rsid w:val="009916DF"/>
    <w:rsid w:val="009A40ED"/>
    <w:rsid w:val="009A69E6"/>
    <w:rsid w:val="009B6F27"/>
    <w:rsid w:val="009C0AAE"/>
    <w:rsid w:val="009D0E45"/>
    <w:rsid w:val="009D7578"/>
    <w:rsid w:val="009E4A76"/>
    <w:rsid w:val="009F3665"/>
    <w:rsid w:val="009F6E07"/>
    <w:rsid w:val="00A11493"/>
    <w:rsid w:val="00A21DF3"/>
    <w:rsid w:val="00A242A8"/>
    <w:rsid w:val="00A31891"/>
    <w:rsid w:val="00A36003"/>
    <w:rsid w:val="00A37FAA"/>
    <w:rsid w:val="00A45196"/>
    <w:rsid w:val="00A47C2B"/>
    <w:rsid w:val="00A51C7A"/>
    <w:rsid w:val="00A55DF9"/>
    <w:rsid w:val="00A57E74"/>
    <w:rsid w:val="00A67A7C"/>
    <w:rsid w:val="00A7056C"/>
    <w:rsid w:val="00A74586"/>
    <w:rsid w:val="00A74D74"/>
    <w:rsid w:val="00A877CE"/>
    <w:rsid w:val="00A962BA"/>
    <w:rsid w:val="00AB392B"/>
    <w:rsid w:val="00AC1778"/>
    <w:rsid w:val="00AD16B5"/>
    <w:rsid w:val="00AD3908"/>
    <w:rsid w:val="00AD652C"/>
    <w:rsid w:val="00AD781D"/>
    <w:rsid w:val="00AE60C7"/>
    <w:rsid w:val="00B07496"/>
    <w:rsid w:val="00B1188D"/>
    <w:rsid w:val="00B20ECB"/>
    <w:rsid w:val="00B24695"/>
    <w:rsid w:val="00B262EA"/>
    <w:rsid w:val="00B26F9A"/>
    <w:rsid w:val="00B30644"/>
    <w:rsid w:val="00B32CE0"/>
    <w:rsid w:val="00B41DF2"/>
    <w:rsid w:val="00B50F3F"/>
    <w:rsid w:val="00B54053"/>
    <w:rsid w:val="00B5492C"/>
    <w:rsid w:val="00B579EE"/>
    <w:rsid w:val="00B67408"/>
    <w:rsid w:val="00B72D31"/>
    <w:rsid w:val="00B806F8"/>
    <w:rsid w:val="00BA4B91"/>
    <w:rsid w:val="00BA5111"/>
    <w:rsid w:val="00BB077D"/>
    <w:rsid w:val="00BB0DF3"/>
    <w:rsid w:val="00BB409E"/>
    <w:rsid w:val="00BC77D7"/>
    <w:rsid w:val="00BD3F05"/>
    <w:rsid w:val="00BD7533"/>
    <w:rsid w:val="00C02F39"/>
    <w:rsid w:val="00C20EF6"/>
    <w:rsid w:val="00C2449A"/>
    <w:rsid w:val="00C25BEE"/>
    <w:rsid w:val="00C36F49"/>
    <w:rsid w:val="00C60B7B"/>
    <w:rsid w:val="00C656C8"/>
    <w:rsid w:val="00C66B72"/>
    <w:rsid w:val="00C742D5"/>
    <w:rsid w:val="00C74CB1"/>
    <w:rsid w:val="00C83C8B"/>
    <w:rsid w:val="00C863D0"/>
    <w:rsid w:val="00C92289"/>
    <w:rsid w:val="00C945DA"/>
    <w:rsid w:val="00CA5F07"/>
    <w:rsid w:val="00CD0B8D"/>
    <w:rsid w:val="00CD4107"/>
    <w:rsid w:val="00CD52D0"/>
    <w:rsid w:val="00CD59E6"/>
    <w:rsid w:val="00CE5312"/>
    <w:rsid w:val="00CF1A4D"/>
    <w:rsid w:val="00CF7BB0"/>
    <w:rsid w:val="00D0186F"/>
    <w:rsid w:val="00D04851"/>
    <w:rsid w:val="00D12EA8"/>
    <w:rsid w:val="00D17FFC"/>
    <w:rsid w:val="00D23508"/>
    <w:rsid w:val="00D27A78"/>
    <w:rsid w:val="00D303D7"/>
    <w:rsid w:val="00D310D2"/>
    <w:rsid w:val="00D331D7"/>
    <w:rsid w:val="00D35922"/>
    <w:rsid w:val="00D42BDB"/>
    <w:rsid w:val="00D44272"/>
    <w:rsid w:val="00D52995"/>
    <w:rsid w:val="00D52B77"/>
    <w:rsid w:val="00D52BE5"/>
    <w:rsid w:val="00D53290"/>
    <w:rsid w:val="00D62BE8"/>
    <w:rsid w:val="00D764D7"/>
    <w:rsid w:val="00D82C57"/>
    <w:rsid w:val="00D835E3"/>
    <w:rsid w:val="00D84BE6"/>
    <w:rsid w:val="00D8758B"/>
    <w:rsid w:val="00DA451A"/>
    <w:rsid w:val="00DA5AF6"/>
    <w:rsid w:val="00DB17D9"/>
    <w:rsid w:val="00DB4229"/>
    <w:rsid w:val="00DB5A25"/>
    <w:rsid w:val="00DB6F52"/>
    <w:rsid w:val="00DC1189"/>
    <w:rsid w:val="00DC2123"/>
    <w:rsid w:val="00DC4F1A"/>
    <w:rsid w:val="00DE484F"/>
    <w:rsid w:val="00DE4D84"/>
    <w:rsid w:val="00DF635C"/>
    <w:rsid w:val="00E02169"/>
    <w:rsid w:val="00E073EF"/>
    <w:rsid w:val="00E17CB7"/>
    <w:rsid w:val="00E238F1"/>
    <w:rsid w:val="00E33BF5"/>
    <w:rsid w:val="00E342F2"/>
    <w:rsid w:val="00E3490B"/>
    <w:rsid w:val="00E34DA6"/>
    <w:rsid w:val="00E3576E"/>
    <w:rsid w:val="00E4532F"/>
    <w:rsid w:val="00E51943"/>
    <w:rsid w:val="00E631C0"/>
    <w:rsid w:val="00E717D9"/>
    <w:rsid w:val="00E727B1"/>
    <w:rsid w:val="00E837B7"/>
    <w:rsid w:val="00E87614"/>
    <w:rsid w:val="00E9489B"/>
    <w:rsid w:val="00E963DB"/>
    <w:rsid w:val="00EB15EF"/>
    <w:rsid w:val="00ED286E"/>
    <w:rsid w:val="00ED6EE3"/>
    <w:rsid w:val="00EE0BCB"/>
    <w:rsid w:val="00EE1426"/>
    <w:rsid w:val="00EE79D4"/>
    <w:rsid w:val="00EF0473"/>
    <w:rsid w:val="00EF2C04"/>
    <w:rsid w:val="00F01601"/>
    <w:rsid w:val="00F03749"/>
    <w:rsid w:val="00F23E0A"/>
    <w:rsid w:val="00F24487"/>
    <w:rsid w:val="00F24B98"/>
    <w:rsid w:val="00F30D1C"/>
    <w:rsid w:val="00F41F95"/>
    <w:rsid w:val="00F732ED"/>
    <w:rsid w:val="00F73B32"/>
    <w:rsid w:val="00F765EE"/>
    <w:rsid w:val="00F76D57"/>
    <w:rsid w:val="00F77095"/>
    <w:rsid w:val="00F8625A"/>
    <w:rsid w:val="00F87D0D"/>
    <w:rsid w:val="00F90EAF"/>
    <w:rsid w:val="00F9422A"/>
    <w:rsid w:val="00FA17E8"/>
    <w:rsid w:val="00FC1A57"/>
    <w:rsid w:val="00FD4100"/>
    <w:rsid w:val="00FD64D6"/>
    <w:rsid w:val="00FD764F"/>
    <w:rsid w:val="00FE56C3"/>
    <w:rsid w:val="01FC4409"/>
    <w:rsid w:val="05542478"/>
    <w:rsid w:val="05D76D9F"/>
    <w:rsid w:val="07FF7A78"/>
    <w:rsid w:val="0A1464EA"/>
    <w:rsid w:val="0C686809"/>
    <w:rsid w:val="0CCE540C"/>
    <w:rsid w:val="0CDA7D73"/>
    <w:rsid w:val="0CF307C8"/>
    <w:rsid w:val="0D170F57"/>
    <w:rsid w:val="0F714641"/>
    <w:rsid w:val="0F8C5331"/>
    <w:rsid w:val="0FDE772A"/>
    <w:rsid w:val="102F7D69"/>
    <w:rsid w:val="11622F18"/>
    <w:rsid w:val="116A3BF7"/>
    <w:rsid w:val="124778AF"/>
    <w:rsid w:val="138E5403"/>
    <w:rsid w:val="13B1765B"/>
    <w:rsid w:val="15775929"/>
    <w:rsid w:val="166E7F5B"/>
    <w:rsid w:val="187D53EA"/>
    <w:rsid w:val="18EE1DF8"/>
    <w:rsid w:val="19080281"/>
    <w:rsid w:val="1A0C008F"/>
    <w:rsid w:val="1A6367B9"/>
    <w:rsid w:val="1B1F4E7E"/>
    <w:rsid w:val="1BBB0703"/>
    <w:rsid w:val="1CB66AD9"/>
    <w:rsid w:val="1D365563"/>
    <w:rsid w:val="1EC61C1C"/>
    <w:rsid w:val="1F6E49FA"/>
    <w:rsid w:val="21F97A95"/>
    <w:rsid w:val="24627405"/>
    <w:rsid w:val="25AF1961"/>
    <w:rsid w:val="278E262D"/>
    <w:rsid w:val="291D6808"/>
    <w:rsid w:val="2CEC0393"/>
    <w:rsid w:val="2D0C3D07"/>
    <w:rsid w:val="2F3954BC"/>
    <w:rsid w:val="36F56D67"/>
    <w:rsid w:val="37425D25"/>
    <w:rsid w:val="37E5143C"/>
    <w:rsid w:val="38F02BA1"/>
    <w:rsid w:val="397A79B4"/>
    <w:rsid w:val="3B2D27DC"/>
    <w:rsid w:val="3B697D24"/>
    <w:rsid w:val="3DE413E0"/>
    <w:rsid w:val="3ED05DE1"/>
    <w:rsid w:val="411E0439"/>
    <w:rsid w:val="414D154E"/>
    <w:rsid w:val="42A47894"/>
    <w:rsid w:val="45051511"/>
    <w:rsid w:val="45200AE6"/>
    <w:rsid w:val="45CD6F07"/>
    <w:rsid w:val="469F284C"/>
    <w:rsid w:val="46AE0617"/>
    <w:rsid w:val="475A4993"/>
    <w:rsid w:val="478167E4"/>
    <w:rsid w:val="47BE4F54"/>
    <w:rsid w:val="4802384F"/>
    <w:rsid w:val="4984067A"/>
    <w:rsid w:val="49D0518A"/>
    <w:rsid w:val="4BF44F36"/>
    <w:rsid w:val="4C6C31D0"/>
    <w:rsid w:val="4D1B4BF6"/>
    <w:rsid w:val="4DE76B55"/>
    <w:rsid w:val="4DF25957"/>
    <w:rsid w:val="4E23341F"/>
    <w:rsid w:val="523104E2"/>
    <w:rsid w:val="52AE4E0C"/>
    <w:rsid w:val="53AC47FA"/>
    <w:rsid w:val="545B4233"/>
    <w:rsid w:val="558B3925"/>
    <w:rsid w:val="573D0D13"/>
    <w:rsid w:val="593037D7"/>
    <w:rsid w:val="59A26483"/>
    <w:rsid w:val="5A260B37"/>
    <w:rsid w:val="5A865DA5"/>
    <w:rsid w:val="5A8A4055"/>
    <w:rsid w:val="5D900CE9"/>
    <w:rsid w:val="5E024993"/>
    <w:rsid w:val="63415F1A"/>
    <w:rsid w:val="63CB2429"/>
    <w:rsid w:val="63FA3360"/>
    <w:rsid w:val="64F728BE"/>
    <w:rsid w:val="67EC01C4"/>
    <w:rsid w:val="68B67714"/>
    <w:rsid w:val="68E55BE8"/>
    <w:rsid w:val="6911120F"/>
    <w:rsid w:val="6AC65D4A"/>
    <w:rsid w:val="6B9B0F84"/>
    <w:rsid w:val="6C007039"/>
    <w:rsid w:val="6C6351A5"/>
    <w:rsid w:val="6F79782E"/>
    <w:rsid w:val="6FB62831"/>
    <w:rsid w:val="700F7B30"/>
    <w:rsid w:val="72CF6858"/>
    <w:rsid w:val="736D1237"/>
    <w:rsid w:val="758D7B90"/>
    <w:rsid w:val="7A881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link w:val="22"/>
    <w:qFormat/>
    <w:uiPriority w:val="0"/>
    <w:pPr>
      <w:keepNext/>
      <w:keepLines/>
      <w:spacing w:line="360" w:lineRule="auto"/>
      <w:outlineLvl w:val="2"/>
    </w:pPr>
    <w:rPr>
      <w:b/>
      <w:bCs/>
      <w:sz w:val="24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link w:val="23"/>
    <w:qFormat/>
    <w:uiPriority w:val="0"/>
    <w:pPr>
      <w:ind w:firstLine="600"/>
    </w:pPr>
    <w:rPr>
      <w:rFonts w:ascii="宋体"/>
      <w:sz w:val="24"/>
      <w:szCs w:val="20"/>
    </w:rPr>
  </w:style>
  <w:style w:type="paragraph" w:styleId="6">
    <w:name w:val="toc 3"/>
    <w:basedOn w:val="1"/>
    <w:next w:val="1"/>
    <w:qFormat/>
    <w:uiPriority w:val="39"/>
    <w:pPr>
      <w:tabs>
        <w:tab w:val="right" w:leader="dot" w:pos="8296"/>
      </w:tabs>
      <w:ind w:firstLine="480" w:firstLineChars="200"/>
      <w:jc w:val="center"/>
    </w:pPr>
    <w:rPr>
      <w:rFonts w:eastAsiaTheme="minorEastAsia"/>
      <w:sz w:val="24"/>
    </w:rPr>
  </w:style>
  <w:style w:type="paragraph" w:styleId="7">
    <w:name w:val="Date"/>
    <w:basedOn w:val="1"/>
    <w:next w:val="1"/>
    <w:link w:val="25"/>
    <w:semiHidden/>
    <w:unhideWhenUsed/>
    <w:qFormat/>
    <w:uiPriority w:val="99"/>
    <w:pPr>
      <w:ind w:left="100" w:leftChars="2500"/>
    </w:pPr>
  </w:style>
  <w:style w:type="paragraph" w:styleId="8">
    <w:name w:val="Body Text Indent 2"/>
    <w:basedOn w:val="1"/>
    <w:link w:val="27"/>
    <w:semiHidden/>
    <w:unhideWhenUsed/>
    <w:qFormat/>
    <w:uiPriority w:val="99"/>
    <w:pPr>
      <w:spacing w:after="120" w:line="480" w:lineRule="auto"/>
      <w:ind w:left="420" w:leftChars="200"/>
    </w:pPr>
  </w:style>
  <w:style w:type="paragraph" w:styleId="9">
    <w:name w:val="Balloon Text"/>
    <w:basedOn w:val="1"/>
    <w:link w:val="24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  <w:pPr>
      <w:tabs>
        <w:tab w:val="right" w:leader="dot" w:pos="8296"/>
      </w:tabs>
      <w:jc w:val="center"/>
    </w:pPr>
    <w:rPr>
      <w:rFonts w:eastAsiaTheme="minorEastAsia"/>
      <w:b/>
      <w:sz w:val="28"/>
      <w:szCs w:val="28"/>
    </w:rPr>
  </w:style>
  <w:style w:type="paragraph" w:styleId="13">
    <w:name w:val="toc 2"/>
    <w:basedOn w:val="1"/>
    <w:next w:val="1"/>
    <w:qFormat/>
    <w:uiPriority w:val="39"/>
    <w:pPr>
      <w:tabs>
        <w:tab w:val="right" w:leader="dot" w:pos="8302"/>
      </w:tabs>
      <w:spacing w:line="360" w:lineRule="auto"/>
      <w:jc w:val="center"/>
    </w:pPr>
    <w:rPr>
      <w:rFonts w:eastAsiaTheme="minorEastAsia"/>
      <w:b/>
      <w:sz w:val="24"/>
    </w:rPr>
  </w:style>
  <w:style w:type="table" w:styleId="15">
    <w:name w:val="Table Grid"/>
    <w:basedOn w:val="1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6"/>
    <w:link w:val="11"/>
    <w:qFormat/>
    <w:uiPriority w:val="99"/>
    <w:rPr>
      <w:sz w:val="18"/>
      <w:szCs w:val="18"/>
    </w:rPr>
  </w:style>
  <w:style w:type="character" w:customStyle="1" w:styleId="19">
    <w:name w:val="页脚 字符"/>
    <w:basedOn w:val="16"/>
    <w:link w:val="10"/>
    <w:qFormat/>
    <w:uiPriority w:val="99"/>
    <w:rPr>
      <w:sz w:val="18"/>
      <w:szCs w:val="18"/>
    </w:rPr>
  </w:style>
  <w:style w:type="character" w:customStyle="1" w:styleId="20">
    <w:name w:val="标题 1 字符"/>
    <w:basedOn w:val="16"/>
    <w:link w:val="2"/>
    <w:qFormat/>
    <w:uiPriority w:val="0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1">
    <w:name w:val="标题 2 字符"/>
    <w:basedOn w:val="16"/>
    <w:link w:val="3"/>
    <w:qFormat/>
    <w:uiPriority w:val="0"/>
    <w:rPr>
      <w:rFonts w:ascii="Arial" w:hAnsi="Arial" w:eastAsia="黑体" w:cs="Times New Roman"/>
      <w:b/>
      <w:bCs/>
      <w:sz w:val="32"/>
      <w:szCs w:val="32"/>
    </w:rPr>
  </w:style>
  <w:style w:type="character" w:customStyle="1" w:styleId="22">
    <w:name w:val="标题 3 字符"/>
    <w:basedOn w:val="16"/>
    <w:link w:val="4"/>
    <w:qFormat/>
    <w:uiPriority w:val="0"/>
    <w:rPr>
      <w:b/>
      <w:bCs/>
      <w:kern w:val="2"/>
      <w:sz w:val="24"/>
      <w:szCs w:val="24"/>
    </w:rPr>
  </w:style>
  <w:style w:type="character" w:customStyle="1" w:styleId="23">
    <w:name w:val="正文文本缩进 字符"/>
    <w:basedOn w:val="16"/>
    <w:link w:val="5"/>
    <w:qFormat/>
    <w:uiPriority w:val="0"/>
    <w:rPr>
      <w:rFonts w:ascii="宋体" w:hAnsi="Times New Roman" w:eastAsia="宋体" w:cs="Times New Roman"/>
      <w:sz w:val="24"/>
      <w:szCs w:val="20"/>
    </w:rPr>
  </w:style>
  <w:style w:type="character" w:customStyle="1" w:styleId="24">
    <w:name w:val="批注框文本 字符"/>
    <w:basedOn w:val="16"/>
    <w:link w:val="9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5">
    <w:name w:val="日期 字符"/>
    <w:basedOn w:val="16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styleId="26">
    <w:name w:val="List Paragraph"/>
    <w:basedOn w:val="1"/>
    <w:qFormat/>
    <w:uiPriority w:val="34"/>
    <w:pPr>
      <w:ind w:firstLine="420" w:firstLineChars="200"/>
    </w:pPr>
    <w:rPr>
      <w:rFonts w:asciiTheme="minorHAnsi" w:hAnsiTheme="minorHAnsi" w:eastAsiaTheme="minorEastAsia" w:cstheme="minorBidi"/>
      <w:szCs w:val="22"/>
    </w:rPr>
  </w:style>
  <w:style w:type="character" w:customStyle="1" w:styleId="27">
    <w:name w:val="正文文本缩进 2 字符"/>
    <w:basedOn w:val="16"/>
    <w:link w:val="8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8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character" w:styleId="29">
    <w:name w:val="Placeholder Text"/>
    <w:basedOn w:val="16"/>
    <w:semiHidden/>
    <w:qFormat/>
    <w:uiPriority w:val="99"/>
    <w:rPr>
      <w:color w:val="808080"/>
    </w:rPr>
  </w:style>
  <w:style w:type="table" w:customStyle="1" w:styleId="30">
    <w:name w:val="网格型1"/>
    <w:basedOn w:val="1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1">
    <w:name w:val="网格型2"/>
    <w:basedOn w:val="1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2">
    <w:name w:val="font01"/>
    <w:basedOn w:val="16"/>
    <w:qFormat/>
    <w:uiPriority w:val="0"/>
    <w:rPr>
      <w:rFonts w:hint="eastAsia" w:ascii="等线" w:hAnsi="等线" w:eastAsia="等线" w:cs="等线"/>
      <w:color w:val="000000"/>
      <w:sz w:val="22"/>
      <w:szCs w:val="22"/>
      <w:u w:val="none"/>
    </w:rPr>
  </w:style>
  <w:style w:type="character" w:customStyle="1" w:styleId="33">
    <w:name w:val="font11"/>
    <w:basedOn w:val="16"/>
    <w:qFormat/>
    <w:uiPriority w:val="0"/>
    <w:rPr>
      <w:rFonts w:hint="default" w:ascii="Times New Roman" w:hAnsi="Times New Roman" w:cs="Times New Roman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numbering" Target="numbering.xml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chart" Target="charts/chart1.xml"/><Relationship Id="rId1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ColorStyle" Target="colors1.xml"/><Relationship Id="rId2" Type="http://schemas.microsoft.com/office/2011/relationships/chartStyle" Target="style1.xml"/><Relationship Id="rId1" Type="http://schemas.openxmlformats.org/officeDocument/2006/relationships/oleObject" Target="file:///C:\Users\Administrator\Desktop\&#26657;&#20934;&#21442;&#25968;\1&#12289;&#25968;&#25454;&#32467;&#26524;&#27719;&#24635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0" vertOverflow="ellipsis" vert="horz" wrap="square" anchor="ctr" anchorCtr="1"/>
          <a:lstStyle/>
          <a:p>
            <a:pPr defTabSz="914400">
              <a:defRPr lang="zh-CN" sz="1400" b="1" i="0" u="none" strike="noStrike" kern="1200" baseline="0">
                <a:solidFill>
                  <a:schemeClr val="tx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altLang="en-US"/>
              <a:t>放大器频率响应</a:t>
            </a:r>
            <a:endParaRPr lang="en-US" altLang="zh-CN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scatterChart>
        <c:scatterStyle val="smooth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xVal>
            <c:numRef>
              <c:f>[1、数据结果汇总.xlsx]Sheet1!$G$21:$G$76</c:f>
              <c:numCache>
                <c:formatCode>General</c:formatCode>
                <c:ptCount val="56"/>
                <c:pt idx="0">
                  <c:v>5</c:v>
                </c:pt>
                <c:pt idx="1">
                  <c:v>6</c:v>
                </c:pt>
                <c:pt idx="2">
                  <c:v>7</c:v>
                </c:pt>
                <c:pt idx="3">
                  <c:v>8</c:v>
                </c:pt>
                <c:pt idx="4">
                  <c:v>9</c:v>
                </c:pt>
                <c:pt idx="5">
                  <c:v>10</c:v>
                </c:pt>
                <c:pt idx="6">
                  <c:v>15</c:v>
                </c:pt>
                <c:pt idx="7">
                  <c:v>20</c:v>
                </c:pt>
                <c:pt idx="8">
                  <c:v>30</c:v>
                </c:pt>
                <c:pt idx="9">
                  <c:v>40</c:v>
                </c:pt>
                <c:pt idx="10">
                  <c:v>50</c:v>
                </c:pt>
                <c:pt idx="11">
                  <c:v>60</c:v>
                </c:pt>
                <c:pt idx="12">
                  <c:v>70</c:v>
                </c:pt>
                <c:pt idx="13">
                  <c:v>80</c:v>
                </c:pt>
                <c:pt idx="14">
                  <c:v>90</c:v>
                </c:pt>
                <c:pt idx="15">
                  <c:v>100</c:v>
                </c:pt>
                <c:pt idx="16">
                  <c:v>110</c:v>
                </c:pt>
                <c:pt idx="17">
                  <c:v>120</c:v>
                </c:pt>
                <c:pt idx="18">
                  <c:v>130</c:v>
                </c:pt>
                <c:pt idx="19">
                  <c:v>140</c:v>
                </c:pt>
                <c:pt idx="20">
                  <c:v>150</c:v>
                </c:pt>
                <c:pt idx="21">
                  <c:v>160</c:v>
                </c:pt>
                <c:pt idx="22">
                  <c:v>170</c:v>
                </c:pt>
                <c:pt idx="23">
                  <c:v>180</c:v>
                </c:pt>
                <c:pt idx="24">
                  <c:v>190</c:v>
                </c:pt>
                <c:pt idx="25">
                  <c:v>200</c:v>
                </c:pt>
                <c:pt idx="26">
                  <c:v>210</c:v>
                </c:pt>
                <c:pt idx="27">
                  <c:v>220</c:v>
                </c:pt>
                <c:pt idx="28">
                  <c:v>230</c:v>
                </c:pt>
                <c:pt idx="29">
                  <c:v>240</c:v>
                </c:pt>
                <c:pt idx="30">
                  <c:v>250</c:v>
                </c:pt>
                <c:pt idx="31">
                  <c:v>260</c:v>
                </c:pt>
                <c:pt idx="32">
                  <c:v>270</c:v>
                </c:pt>
                <c:pt idx="33">
                  <c:v>280</c:v>
                </c:pt>
                <c:pt idx="34">
                  <c:v>290</c:v>
                </c:pt>
                <c:pt idx="35">
                  <c:v>300</c:v>
                </c:pt>
                <c:pt idx="36">
                  <c:v>310</c:v>
                </c:pt>
                <c:pt idx="37">
                  <c:v>320</c:v>
                </c:pt>
                <c:pt idx="38">
                  <c:v>330</c:v>
                </c:pt>
                <c:pt idx="39">
                  <c:v>340</c:v>
                </c:pt>
                <c:pt idx="40">
                  <c:v>350</c:v>
                </c:pt>
                <c:pt idx="41">
                  <c:v>360</c:v>
                </c:pt>
                <c:pt idx="42">
                  <c:v>370</c:v>
                </c:pt>
                <c:pt idx="43">
                  <c:v>380</c:v>
                </c:pt>
                <c:pt idx="44">
                  <c:v>390</c:v>
                </c:pt>
                <c:pt idx="45">
                  <c:v>400</c:v>
                </c:pt>
                <c:pt idx="46">
                  <c:v>410</c:v>
                </c:pt>
                <c:pt idx="47">
                  <c:v>420</c:v>
                </c:pt>
                <c:pt idx="48">
                  <c:v>430</c:v>
                </c:pt>
                <c:pt idx="49">
                  <c:v>440</c:v>
                </c:pt>
                <c:pt idx="50">
                  <c:v>450</c:v>
                </c:pt>
                <c:pt idx="51">
                  <c:v>460</c:v>
                </c:pt>
                <c:pt idx="52">
                  <c:v>470</c:v>
                </c:pt>
                <c:pt idx="53">
                  <c:v>480</c:v>
                </c:pt>
                <c:pt idx="54">
                  <c:v>490</c:v>
                </c:pt>
                <c:pt idx="55">
                  <c:v>500</c:v>
                </c:pt>
              </c:numCache>
            </c:numRef>
          </c:xVal>
          <c:yVal>
            <c:numRef>
              <c:f>[1、数据结果汇总.xlsx]Sheet1!$H$21:$H$76</c:f>
              <c:numCache>
                <c:formatCode>0.00;[Red]0.00</c:formatCode>
                <c:ptCount val="56"/>
                <c:pt idx="0">
                  <c:v>0.0188216039279869</c:v>
                </c:pt>
                <c:pt idx="1">
                  <c:v>0.0318801657676012</c:v>
                </c:pt>
                <c:pt idx="2">
                  <c:v>0.0416894475422478</c:v>
                </c:pt>
                <c:pt idx="3">
                  <c:v>0.0572208103521048</c:v>
                </c:pt>
                <c:pt idx="4">
                  <c:v>0.072013093289689</c:v>
                </c:pt>
                <c:pt idx="5">
                  <c:v>0.0879445755603863</c:v>
                </c:pt>
                <c:pt idx="6">
                  <c:v>0.203904606032266</c:v>
                </c:pt>
                <c:pt idx="7">
                  <c:v>0.400819951062209</c:v>
                </c:pt>
                <c:pt idx="8">
                  <c:v>1</c:v>
                </c:pt>
                <c:pt idx="9">
                  <c:v>0.869636005179913</c:v>
                </c:pt>
                <c:pt idx="10">
                  <c:v>0.987654423554629</c:v>
                </c:pt>
                <c:pt idx="11">
                  <c:v>0.849905683930206</c:v>
                </c:pt>
                <c:pt idx="12">
                  <c:v>0.858292898740985</c:v>
                </c:pt>
                <c:pt idx="13">
                  <c:v>0.942967498136263</c:v>
                </c:pt>
                <c:pt idx="14">
                  <c:v>0.793078609886528</c:v>
                </c:pt>
                <c:pt idx="15">
                  <c:v>0.748066650904525</c:v>
                </c:pt>
                <c:pt idx="16">
                  <c:v>0.657197674751582</c:v>
                </c:pt>
                <c:pt idx="17">
                  <c:v>0.543563334619033</c:v>
                </c:pt>
                <c:pt idx="18">
                  <c:v>0.510303526260973</c:v>
                </c:pt>
                <c:pt idx="19">
                  <c:v>0.519157217545183</c:v>
                </c:pt>
                <c:pt idx="20">
                  <c:v>0.454633354872487</c:v>
                </c:pt>
                <c:pt idx="21">
                  <c:v>0.496612985844755</c:v>
                </c:pt>
                <c:pt idx="22">
                  <c:v>0.442519946808511</c:v>
                </c:pt>
                <c:pt idx="23">
                  <c:v>0.37042093116218</c:v>
                </c:pt>
                <c:pt idx="24">
                  <c:v>0.418093874210895</c:v>
                </c:pt>
                <c:pt idx="25">
                  <c:v>0.320523731587561</c:v>
                </c:pt>
                <c:pt idx="26">
                  <c:v>0.340525786812972</c:v>
                </c:pt>
                <c:pt idx="27">
                  <c:v>0.38792895280513</c:v>
                </c:pt>
                <c:pt idx="28">
                  <c:v>0.34039995908347</c:v>
                </c:pt>
                <c:pt idx="29">
                  <c:v>0.384286889558799</c:v>
                </c:pt>
                <c:pt idx="30">
                  <c:v>0.369047074038891</c:v>
                </c:pt>
                <c:pt idx="31">
                  <c:v>0.311422565985694</c:v>
                </c:pt>
                <c:pt idx="32">
                  <c:v>0.324083266829882</c:v>
                </c:pt>
                <c:pt idx="33">
                  <c:v>0.306055646481178</c:v>
                </c:pt>
                <c:pt idx="34">
                  <c:v>0.239210186532533</c:v>
                </c:pt>
                <c:pt idx="35">
                  <c:v>0.315170156329364</c:v>
                </c:pt>
                <c:pt idx="36">
                  <c:v>0.209010875877726</c:v>
                </c:pt>
                <c:pt idx="37">
                  <c:v>0.203075725519939</c:v>
                </c:pt>
                <c:pt idx="38">
                  <c:v>0.185193259428698</c:v>
                </c:pt>
                <c:pt idx="39">
                  <c:v>0.11892018274997</c:v>
                </c:pt>
                <c:pt idx="40">
                  <c:v>0.134505494505495</c:v>
                </c:pt>
                <c:pt idx="41">
                  <c:v>0.0916852455636172</c:v>
                </c:pt>
                <c:pt idx="42">
                  <c:v>0.0952700150736157</c:v>
                </c:pt>
                <c:pt idx="43">
                  <c:v>0.0787312659467263</c:v>
                </c:pt>
                <c:pt idx="44">
                  <c:v>0.0684451718494272</c:v>
                </c:pt>
                <c:pt idx="45">
                  <c:v>0.054246186794257</c:v>
                </c:pt>
                <c:pt idx="46">
                  <c:v>0.0420946441672781</c:v>
                </c:pt>
                <c:pt idx="47">
                  <c:v>0.0349761789592955</c:v>
                </c:pt>
                <c:pt idx="48">
                  <c:v>0.02858793853351</c:v>
                </c:pt>
                <c:pt idx="49">
                  <c:v>0.0298384753047708</c:v>
                </c:pt>
                <c:pt idx="50">
                  <c:v>0.0255653336303888</c:v>
                </c:pt>
                <c:pt idx="51">
                  <c:v>0.0231470657002572</c:v>
                </c:pt>
                <c:pt idx="52">
                  <c:v>0.0189917063572335</c:v>
                </c:pt>
                <c:pt idx="53">
                  <c:v>0.014060407677429</c:v>
                </c:pt>
                <c:pt idx="54">
                  <c:v>0.0149498009135989</c:v>
                </c:pt>
                <c:pt idx="55">
                  <c:v>0.0112123506851992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79059244"/>
        <c:axId val="687120563"/>
      </c:scatterChart>
      <c:valAx>
        <c:axId val="97905924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lt1">
                  <a:lumMod val="902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687120563"/>
        <c:crosses val="autoZero"/>
        <c:crossBetween val="midCat"/>
      </c:valAx>
      <c:valAx>
        <c:axId val="68712056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lt1">
                  <a:lumMod val="90200"/>
                </a:schemeClr>
              </a:solidFill>
              <a:round/>
            </a:ln>
            <a:effectLst/>
          </c:spPr>
        </c:majorGridlines>
        <c:numFmt formatCode="0.00;[Red]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979059244"/>
        <c:crosses val="autoZero"/>
        <c:crossBetween val="midCat"/>
      </c:valAx>
      <c:spPr>
        <a:noFill/>
        <a:ln w="9525" cap="flat" cmpd="sng" algn="ctr">
          <a:solidFill>
            <a:schemeClr val="tx1">
              <a:lumMod val="15000"/>
              <a:lumOff val="85000"/>
            </a:schemeClr>
          </a:solidFill>
          <a:round/>
        </a:ln>
        <a:effectLst/>
      </c:spPr>
    </c:plotArea>
    <c:legend>
      <c:legendPos val="b"/>
      <c:layout>
        <c:manualLayout>
          <c:xMode val="edge"/>
          <c:yMode val="edge"/>
          <c:x val="0.432368421052632"/>
          <c:y val="0.896296296296296"/>
        </c:manualLayout>
      </c:layout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2aa103db-e674-41f9-8c0f-b734e6fa2e9e}"/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1019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0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0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1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  <a:effectLst/>
    </cs:spPr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lt1">
            <a:lumMod val="902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75000"/>
        <a:lumOff val="25000"/>
      </a:schemeClr>
    </cs:fontRef>
    <cs:defRPr sz="1400" b="1" kern="120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B20465-4711-4BAC-A2B0-AB58219E38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1695</Words>
  <Characters>2253</Characters>
  <Lines>32</Lines>
  <Paragraphs>9</Paragraphs>
  <TotalTime>1</TotalTime>
  <ScaleCrop>false</ScaleCrop>
  <LinksUpToDate>false</LinksUpToDate>
  <CharactersWithSpaces>2321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2017-09-22T09:25:00Z</dcterms:created>
  <dc:creator>fengxiujuan</dc:creator>
  <cp:lastModifiedBy>邢广振</cp:lastModifiedBy>
  <cp:lastPrinted>2020-11-17T07:00:00Z</cp:lastPrinted>
  <dcterms:modified xsi:type="dcterms:W3CDTF">2026-07-23T07:40:42Z</dcterms:modified>
  <cp:revision>337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4BB7590AFBCB4A6D82810E1C7DCC0896</vt:lpwstr>
  </property>
  <property fmtid="{D5CDD505-2E9C-101B-9397-08002B2CF9AE}" pid="4" name="KSOTemplateDocerSaveRecord">
    <vt:lpwstr>eyJoZGlkIjoiZmM4NDJhOTIwZGJiODJhODU2ZDNmMzAzNDU1NmQ3OTkiLCJ1c2VySWQiOiI0NjI1MDIwODUifQ==</vt:lpwstr>
  </property>
</Properties>
</file>